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3FF9C" w14:textId="24302212" w:rsidR="000F2634" w:rsidRPr="00F96AB9" w:rsidRDefault="00D51B61" w:rsidP="000F2634">
      <w:pPr>
        <w:spacing w:after="0" w:line="240" w:lineRule="auto"/>
        <w:rPr>
          <w:rFonts w:ascii="Times New Roman" w:hAnsi="Times New Roman" w:cs="Times New Roman"/>
          <w:b/>
          <w:i/>
          <w:iCs/>
          <w:sz w:val="24"/>
          <w:szCs w:val="24"/>
        </w:rPr>
      </w:pPr>
      <w:r>
        <w:rPr>
          <w:rFonts w:ascii="Times New Roman" w:hAnsi="Times New Roman" w:cs="Times New Roman"/>
          <w:b/>
          <w:sz w:val="24"/>
          <w:szCs w:val="24"/>
        </w:rPr>
        <w:t>TARGETING THE LIPOAMIDE BINDING SITE OF PYRUVATE DEHYDROGENASE KINASE (PDK) TO TREAT METABOLIC DISEASE</w:t>
      </w:r>
    </w:p>
    <w:p w14:paraId="043C0729" w14:textId="06428BD6" w:rsidR="00DC1DE8" w:rsidRDefault="00091A00" w:rsidP="000F2634">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Noah Shackelford</w:t>
      </w:r>
      <w:r w:rsidR="00DC1DE8" w:rsidRPr="00DC1DE8">
        <w:rPr>
          <w:rFonts w:ascii="Times New Roman" w:hAnsi="Times New Roman" w:cs="Times New Roman"/>
          <w:sz w:val="24"/>
          <w:szCs w:val="24"/>
          <w:vertAlign w:val="superscript"/>
        </w:rPr>
        <w:t>1</w:t>
      </w:r>
      <w:r w:rsidR="00955368">
        <w:rPr>
          <w:rFonts w:ascii="Times New Roman" w:hAnsi="Times New Roman" w:cs="Times New Roman"/>
          <w:sz w:val="24"/>
          <w:szCs w:val="24"/>
        </w:rPr>
        <w:t>,</w:t>
      </w:r>
      <w:r w:rsidR="00460506">
        <w:rPr>
          <w:rFonts w:ascii="Times New Roman" w:hAnsi="Times New Roman" w:cs="Times New Roman"/>
          <w:sz w:val="24"/>
          <w:szCs w:val="24"/>
        </w:rPr>
        <w:t xml:space="preserve"> </w:t>
      </w:r>
      <w:r w:rsidR="000F2634">
        <w:rPr>
          <w:rFonts w:ascii="Times New Roman" w:hAnsi="Times New Roman" w:cs="Times New Roman"/>
          <w:sz w:val="24"/>
          <w:szCs w:val="24"/>
        </w:rPr>
        <w:t>Brandon Hollister</w:t>
      </w:r>
      <w:r w:rsidR="000F2634">
        <w:rPr>
          <w:rFonts w:ascii="Times New Roman" w:hAnsi="Times New Roman" w:cs="Times New Roman"/>
          <w:sz w:val="24"/>
          <w:szCs w:val="24"/>
          <w:vertAlign w:val="superscript"/>
        </w:rPr>
        <w:t>1</w:t>
      </w:r>
      <w:r w:rsidR="000F2634">
        <w:rPr>
          <w:rFonts w:ascii="Times New Roman" w:hAnsi="Times New Roman" w:cs="Times New Roman"/>
          <w:sz w:val="24"/>
          <w:szCs w:val="24"/>
        </w:rPr>
        <w:t xml:space="preserve">, </w:t>
      </w:r>
      <w:r w:rsidR="00460506">
        <w:rPr>
          <w:rFonts w:ascii="Times New Roman" w:hAnsi="Times New Roman" w:cs="Times New Roman"/>
          <w:sz w:val="24"/>
          <w:szCs w:val="24"/>
        </w:rPr>
        <w:t>Allen A. Thomas</w:t>
      </w:r>
      <w:r w:rsidR="00AA66C7">
        <w:rPr>
          <w:rFonts w:ascii="Times New Roman" w:hAnsi="Times New Roman" w:cs="Times New Roman"/>
          <w:sz w:val="24"/>
          <w:szCs w:val="24"/>
          <w:vertAlign w:val="superscript"/>
        </w:rPr>
        <w:t>1</w:t>
      </w:r>
      <w:r w:rsidR="00383368">
        <w:rPr>
          <w:rFonts w:ascii="Times New Roman" w:hAnsi="Times New Roman" w:cs="Times New Roman"/>
          <w:sz w:val="24"/>
          <w:szCs w:val="24"/>
        </w:rPr>
        <w:t>,</w:t>
      </w:r>
      <w:r w:rsidR="00955368">
        <w:rPr>
          <w:rFonts w:ascii="Times New Roman" w:hAnsi="Times New Roman" w:cs="Times New Roman"/>
          <w:sz w:val="24"/>
          <w:szCs w:val="24"/>
        </w:rPr>
        <w:t xml:space="preserve"> </w:t>
      </w:r>
      <w:r>
        <w:rPr>
          <w:rFonts w:ascii="Times New Roman" w:hAnsi="Times New Roman" w:cs="Times New Roman"/>
          <w:sz w:val="24"/>
          <w:szCs w:val="24"/>
        </w:rPr>
        <w:t xml:space="preserve">Michael </w:t>
      </w:r>
      <w:r w:rsidR="006E40D3">
        <w:rPr>
          <w:rFonts w:ascii="Times New Roman" w:hAnsi="Times New Roman" w:cs="Times New Roman"/>
          <w:sz w:val="24"/>
          <w:szCs w:val="24"/>
        </w:rPr>
        <w:t>A.</w:t>
      </w:r>
      <w:r w:rsidR="00460506">
        <w:rPr>
          <w:rFonts w:ascii="Times New Roman" w:hAnsi="Times New Roman" w:cs="Times New Roman"/>
          <w:sz w:val="24"/>
          <w:szCs w:val="24"/>
        </w:rPr>
        <w:t xml:space="preserve"> </w:t>
      </w:r>
      <w:r>
        <w:rPr>
          <w:rFonts w:ascii="Times New Roman" w:hAnsi="Times New Roman" w:cs="Times New Roman"/>
          <w:sz w:val="24"/>
          <w:szCs w:val="24"/>
        </w:rPr>
        <w:t>Moxley</w:t>
      </w:r>
      <w:r w:rsidR="00DC1DE8" w:rsidRPr="00DC1DE8">
        <w:rPr>
          <w:rFonts w:ascii="Times New Roman" w:hAnsi="Times New Roman" w:cs="Times New Roman"/>
          <w:sz w:val="24"/>
          <w:szCs w:val="24"/>
          <w:vertAlign w:val="superscript"/>
        </w:rPr>
        <w:t>1</w:t>
      </w:r>
      <w:r w:rsidR="00DC1DE8">
        <w:rPr>
          <w:rFonts w:ascii="Times New Roman" w:hAnsi="Times New Roman" w:cs="Times New Roman"/>
          <w:sz w:val="24"/>
          <w:szCs w:val="24"/>
        </w:rPr>
        <w:t xml:space="preserve"> </w:t>
      </w:r>
      <w:hyperlink r:id="rId8" w:history="1">
        <w:r w:rsidRPr="00DA5F14">
          <w:rPr>
            <w:rStyle w:val="Hyperlink"/>
            <w:rFonts w:ascii="Times New Roman" w:hAnsi="Times New Roman" w:cs="Times New Roman"/>
            <w:sz w:val="24"/>
            <w:szCs w:val="24"/>
          </w:rPr>
          <w:t>shackelfordn@lopers.unk.edu</w:t>
        </w:r>
      </w:hyperlink>
    </w:p>
    <w:p w14:paraId="68F04F5A" w14:textId="5E841783" w:rsidR="00955368" w:rsidRDefault="00DC1DE8" w:rsidP="00091A0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w:t>
      </w:r>
      <w:r w:rsidR="00B26E47">
        <w:rPr>
          <w:rFonts w:ascii="Times New Roman" w:hAnsi="Times New Roman" w:cs="Times New Roman"/>
          <w:sz w:val="24"/>
          <w:szCs w:val="24"/>
        </w:rPr>
        <w:t>–</w:t>
      </w:r>
      <w:r>
        <w:rPr>
          <w:rFonts w:ascii="Times New Roman" w:hAnsi="Times New Roman" w:cs="Times New Roman"/>
          <w:sz w:val="24"/>
          <w:szCs w:val="24"/>
        </w:rPr>
        <w:t xml:space="preserve"> </w:t>
      </w:r>
      <w:r w:rsidR="00955368">
        <w:rPr>
          <w:rFonts w:ascii="Times New Roman" w:hAnsi="Times New Roman" w:cs="Times New Roman"/>
          <w:sz w:val="24"/>
          <w:szCs w:val="24"/>
        </w:rPr>
        <w:t xml:space="preserve">Department of </w:t>
      </w:r>
      <w:r w:rsidR="00091A00">
        <w:rPr>
          <w:rFonts w:ascii="Times New Roman" w:hAnsi="Times New Roman" w:cs="Times New Roman"/>
          <w:sz w:val="24"/>
          <w:szCs w:val="24"/>
        </w:rPr>
        <w:t>Chemistry</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091A00">
        <w:rPr>
          <w:rFonts w:ascii="Times New Roman" w:hAnsi="Times New Roman" w:cs="Times New Roman"/>
          <w:sz w:val="24"/>
          <w:szCs w:val="24"/>
        </w:rPr>
        <w:t>Nebraska at Kearney</w:t>
      </w:r>
      <w:r>
        <w:rPr>
          <w:rFonts w:ascii="Times New Roman" w:hAnsi="Times New Roman" w:cs="Times New Roman"/>
          <w:sz w:val="24"/>
          <w:szCs w:val="24"/>
        </w:rPr>
        <w:t xml:space="preserve">, </w:t>
      </w:r>
      <w:r w:rsidR="00091A00">
        <w:rPr>
          <w:rFonts w:ascii="Times New Roman" w:hAnsi="Times New Roman" w:cs="Times New Roman"/>
          <w:sz w:val="24"/>
          <w:szCs w:val="24"/>
        </w:rPr>
        <w:t>Kearney</w:t>
      </w:r>
      <w:r>
        <w:rPr>
          <w:rFonts w:ascii="Times New Roman" w:hAnsi="Times New Roman" w:cs="Times New Roman"/>
          <w:sz w:val="24"/>
          <w:szCs w:val="24"/>
        </w:rPr>
        <w:t>, NE;</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3FFDF7DF" w14:textId="0AA436C2" w:rsidR="000F2634" w:rsidRPr="000F2634" w:rsidRDefault="000F2634" w:rsidP="008D6834">
      <w:pPr>
        <w:spacing w:after="4" w:line="240" w:lineRule="auto"/>
        <w:ind w:left="-5"/>
        <w:rPr>
          <w:rFonts w:ascii="Times New Roman" w:hAnsi="Times New Roman" w:cs="Times New Roman"/>
          <w:color w:val="000000" w:themeColor="text1"/>
          <w:sz w:val="24"/>
          <w:szCs w:val="24"/>
        </w:rPr>
      </w:pPr>
      <w:r w:rsidRPr="000F2634">
        <w:rPr>
          <w:rFonts w:ascii="Times New Roman" w:hAnsi="Times New Roman" w:cs="Times New Roman"/>
          <w:color w:val="000000" w:themeColor="text1"/>
          <w:sz w:val="24"/>
          <w:szCs w:val="24"/>
        </w:rPr>
        <w:t>The pyruvate dehydrogenase complex (PDC) is a complex of three enzymatic units that links two pathways of central metabolism, glycolysis and the tricarboxylic acid cycle. PDC activity is regulated in part by its inhibitor, pyruvate dehydrogenase kinase (PDK), with overexpression of PDK being associated with numerous metabolic disorders including various forms of cancer, type 2 diabetes</w:t>
      </w:r>
      <w:r w:rsidRPr="00F96AB9">
        <w:rPr>
          <w:rFonts w:ascii="Times New Roman" w:hAnsi="Times New Roman" w:cs="Times New Roman"/>
          <w:color w:val="000000" w:themeColor="text1"/>
          <w:sz w:val="24"/>
          <w:szCs w:val="24"/>
        </w:rPr>
        <w:t xml:space="preserve"> mellitus</w:t>
      </w:r>
      <w:r w:rsidRPr="000F2634">
        <w:rPr>
          <w:rFonts w:ascii="Times New Roman" w:hAnsi="Times New Roman" w:cs="Times New Roman"/>
          <w:color w:val="000000" w:themeColor="text1"/>
          <w:sz w:val="24"/>
          <w:szCs w:val="24"/>
        </w:rPr>
        <w:t xml:space="preserve">, and heart disease. </w:t>
      </w:r>
      <w:r w:rsidRPr="00F96AB9">
        <w:rPr>
          <w:rFonts w:ascii="Times New Roman" w:hAnsi="Times New Roman" w:cs="Times New Roman"/>
          <w:color w:val="000000" w:themeColor="text1"/>
          <w:sz w:val="24"/>
          <w:szCs w:val="24"/>
        </w:rPr>
        <w:t xml:space="preserve">An extensive virtual screen was performed, in which chemical structures from the </w:t>
      </w:r>
      <w:r w:rsidR="00F96AB9" w:rsidRPr="00F96AB9">
        <w:rPr>
          <w:rFonts w:ascii="Times New Roman" w:hAnsi="Times New Roman" w:cs="Times New Roman"/>
          <w:color w:val="000000" w:themeColor="text1"/>
          <w:sz w:val="24"/>
          <w:szCs w:val="24"/>
        </w:rPr>
        <w:t>Enamine</w:t>
      </w:r>
      <w:r w:rsidRPr="00F96AB9">
        <w:rPr>
          <w:rFonts w:ascii="Times New Roman" w:hAnsi="Times New Roman" w:cs="Times New Roman"/>
          <w:color w:val="000000" w:themeColor="text1"/>
          <w:sz w:val="24"/>
          <w:szCs w:val="24"/>
        </w:rPr>
        <w:t xml:space="preserve"> database were docked with the lipoamide binding site of the isozymes PDK 1-4. </w:t>
      </w:r>
      <w:r w:rsidR="00876910" w:rsidRPr="00F96AB9">
        <w:rPr>
          <w:rFonts w:ascii="Times New Roman" w:hAnsi="Times New Roman" w:cs="Times New Roman"/>
          <w:color w:val="000000" w:themeColor="text1"/>
          <w:sz w:val="24"/>
          <w:szCs w:val="24"/>
        </w:rPr>
        <w:t>Chemical</w:t>
      </w:r>
      <w:r w:rsidRPr="00F96AB9">
        <w:rPr>
          <w:rFonts w:ascii="Times New Roman" w:hAnsi="Times New Roman" w:cs="Times New Roman"/>
          <w:color w:val="000000" w:themeColor="text1"/>
          <w:sz w:val="24"/>
          <w:szCs w:val="24"/>
        </w:rPr>
        <w:t xml:space="preserve"> structures </w:t>
      </w:r>
      <w:r w:rsidR="00FC471D" w:rsidRPr="00F96AB9">
        <w:rPr>
          <w:rFonts w:ascii="Times New Roman" w:hAnsi="Times New Roman" w:cs="Times New Roman"/>
          <w:color w:val="000000" w:themeColor="text1"/>
          <w:sz w:val="24"/>
          <w:szCs w:val="24"/>
        </w:rPr>
        <w:t>with high docking scores</w:t>
      </w:r>
      <w:r w:rsidRPr="00F96AB9">
        <w:rPr>
          <w:rFonts w:ascii="Times New Roman" w:hAnsi="Times New Roman" w:cs="Times New Roman"/>
          <w:color w:val="000000" w:themeColor="text1"/>
          <w:sz w:val="24"/>
          <w:szCs w:val="24"/>
        </w:rPr>
        <w:t xml:space="preserve"> by screening were then purchased</w:t>
      </w:r>
      <w:r w:rsidR="00876910" w:rsidRPr="00F96AB9">
        <w:rPr>
          <w:rFonts w:ascii="Times New Roman" w:hAnsi="Times New Roman" w:cs="Times New Roman"/>
          <w:color w:val="000000" w:themeColor="text1"/>
          <w:sz w:val="24"/>
          <w:szCs w:val="24"/>
        </w:rPr>
        <w:t xml:space="preserve"> commercially</w:t>
      </w:r>
      <w:r w:rsidRPr="00F96AB9">
        <w:rPr>
          <w:rFonts w:ascii="Times New Roman" w:hAnsi="Times New Roman" w:cs="Times New Roman"/>
          <w:color w:val="000000" w:themeColor="text1"/>
          <w:sz w:val="24"/>
          <w:szCs w:val="24"/>
        </w:rPr>
        <w:t xml:space="preserve"> or synthesized in house and tested for their activity against PDK via a PDC-coupled assay.</w:t>
      </w:r>
      <w:r w:rsidR="00FC471D" w:rsidRPr="00F96AB9">
        <w:rPr>
          <w:rFonts w:ascii="Times New Roman" w:hAnsi="Times New Roman" w:cs="Times New Roman"/>
          <w:color w:val="000000" w:themeColor="text1"/>
          <w:sz w:val="24"/>
          <w:szCs w:val="24"/>
        </w:rPr>
        <w:t xml:space="preserve"> Compounds that demonstrated significant inhibition of PDK underwent further </w:t>
      </w:r>
      <w:r w:rsidR="00876910" w:rsidRPr="00F96AB9">
        <w:rPr>
          <w:rFonts w:ascii="Times New Roman" w:hAnsi="Times New Roman" w:cs="Times New Roman"/>
          <w:color w:val="000000" w:themeColor="text1"/>
          <w:sz w:val="24"/>
          <w:szCs w:val="24"/>
        </w:rPr>
        <w:t xml:space="preserve">concentration-dependent </w:t>
      </w:r>
      <w:r w:rsidR="00FC471D" w:rsidRPr="00F96AB9">
        <w:rPr>
          <w:rFonts w:ascii="Times New Roman" w:hAnsi="Times New Roman" w:cs="Times New Roman"/>
          <w:color w:val="000000" w:themeColor="text1"/>
          <w:sz w:val="24"/>
          <w:szCs w:val="24"/>
        </w:rPr>
        <w:t xml:space="preserve">testing to </w:t>
      </w:r>
      <w:r w:rsidR="00876910" w:rsidRPr="00F96AB9">
        <w:rPr>
          <w:rFonts w:ascii="Times New Roman" w:hAnsi="Times New Roman" w:cs="Times New Roman"/>
          <w:color w:val="000000" w:themeColor="text1"/>
          <w:sz w:val="24"/>
          <w:szCs w:val="24"/>
        </w:rPr>
        <w:t>determine</w:t>
      </w:r>
      <w:r w:rsidR="00FC471D" w:rsidRPr="00F96AB9">
        <w:rPr>
          <w:rFonts w:ascii="Times New Roman" w:hAnsi="Times New Roman" w:cs="Times New Roman"/>
          <w:color w:val="000000" w:themeColor="text1"/>
          <w:sz w:val="24"/>
          <w:szCs w:val="24"/>
        </w:rPr>
        <w:t xml:space="preserve"> half-maximal inhibitory concentrations (IC</w:t>
      </w:r>
      <w:r w:rsidR="00FC471D" w:rsidRPr="00F96AB9">
        <w:rPr>
          <w:rFonts w:ascii="Times New Roman" w:hAnsi="Times New Roman" w:cs="Times New Roman"/>
          <w:color w:val="000000" w:themeColor="text1"/>
          <w:sz w:val="24"/>
          <w:szCs w:val="24"/>
          <w:vertAlign w:val="subscript"/>
        </w:rPr>
        <w:t>50</w:t>
      </w:r>
      <w:r w:rsidR="00FC471D" w:rsidRPr="00F96AB9">
        <w:rPr>
          <w:rFonts w:ascii="Times New Roman" w:hAnsi="Times New Roman" w:cs="Times New Roman"/>
          <w:color w:val="000000" w:themeColor="text1"/>
          <w:sz w:val="24"/>
          <w:szCs w:val="24"/>
        </w:rPr>
        <w:t>)</w:t>
      </w:r>
      <w:r w:rsidR="00876910" w:rsidRPr="00F96AB9">
        <w:rPr>
          <w:rFonts w:ascii="Times New Roman" w:hAnsi="Times New Roman" w:cs="Times New Roman"/>
          <w:color w:val="000000" w:themeColor="text1"/>
          <w:sz w:val="24"/>
          <w:szCs w:val="24"/>
        </w:rPr>
        <w:t xml:space="preserve"> as an estimate of potency</w:t>
      </w:r>
      <w:r w:rsidR="00FC471D" w:rsidRPr="00F96AB9">
        <w:rPr>
          <w:rFonts w:ascii="Times New Roman" w:hAnsi="Times New Roman" w:cs="Times New Roman"/>
          <w:color w:val="000000" w:themeColor="text1"/>
          <w:sz w:val="24"/>
          <w:szCs w:val="24"/>
        </w:rPr>
        <w:t>. Hit compounds</w:t>
      </w:r>
      <w:r w:rsidR="008D6834" w:rsidRPr="00F96AB9">
        <w:rPr>
          <w:rFonts w:ascii="Times New Roman" w:hAnsi="Times New Roman" w:cs="Times New Roman"/>
          <w:color w:val="000000" w:themeColor="text1"/>
          <w:sz w:val="24"/>
          <w:szCs w:val="24"/>
        </w:rPr>
        <w:t xml:space="preserve"> identified by the enzymatic assay would be studied with more complex parameter computer simulations in order to identify important noncovalent interactions within the lipoamide binding pocket. These efforts led to the purchase and synthesis of additional chemical analogs of hit</w:t>
      </w:r>
      <w:r w:rsidR="00876910" w:rsidRPr="00F96AB9">
        <w:rPr>
          <w:rFonts w:ascii="Times New Roman" w:hAnsi="Times New Roman" w:cs="Times New Roman"/>
          <w:color w:val="000000" w:themeColor="text1"/>
          <w:sz w:val="24"/>
          <w:szCs w:val="24"/>
        </w:rPr>
        <w:t xml:space="preserve"> compounds</w:t>
      </w:r>
      <w:r w:rsidR="008D6834" w:rsidRPr="00F96AB9">
        <w:rPr>
          <w:rFonts w:ascii="Times New Roman" w:hAnsi="Times New Roman" w:cs="Times New Roman"/>
          <w:color w:val="000000" w:themeColor="text1"/>
          <w:sz w:val="24"/>
          <w:szCs w:val="24"/>
        </w:rPr>
        <w:t xml:space="preserve"> to better </w:t>
      </w:r>
      <w:r w:rsidR="008D6834" w:rsidRPr="000F2634">
        <w:rPr>
          <w:rFonts w:ascii="Times New Roman" w:hAnsi="Times New Roman" w:cs="Times New Roman"/>
          <w:color w:val="000000" w:themeColor="text1"/>
          <w:sz w:val="24"/>
          <w:szCs w:val="24"/>
        </w:rPr>
        <w:t>elucidate the structure-activity relationship (SAR)</w:t>
      </w:r>
      <w:r w:rsidR="008D6834" w:rsidRPr="00F96AB9">
        <w:rPr>
          <w:rFonts w:ascii="Times New Roman" w:hAnsi="Times New Roman" w:cs="Times New Roman"/>
          <w:color w:val="000000" w:themeColor="text1"/>
          <w:sz w:val="24"/>
          <w:szCs w:val="24"/>
        </w:rPr>
        <w:t xml:space="preserve"> of PDK lipoamide site inhibitors. </w:t>
      </w:r>
      <w:r w:rsidRPr="000F2634">
        <w:rPr>
          <w:rFonts w:ascii="Times New Roman" w:hAnsi="Times New Roman" w:cs="Times New Roman"/>
          <w:color w:val="000000" w:themeColor="text1"/>
          <w:sz w:val="24"/>
          <w:szCs w:val="24"/>
        </w:rPr>
        <w:t>Further research into these compounds and related structures is ongoing, with the goal of yielding compounds useful in the treatment of metabolic disease.</w:t>
      </w:r>
    </w:p>
    <w:p w14:paraId="6FBD495E" w14:textId="77777777" w:rsidR="005C6A99" w:rsidRPr="00F96AB9" w:rsidRDefault="005C6A99" w:rsidP="005C6A99">
      <w:pPr>
        <w:spacing w:after="4" w:line="240" w:lineRule="auto"/>
        <w:ind w:left="-5"/>
        <w:jc w:val="both"/>
        <w:rPr>
          <w:rFonts w:ascii="Times New Roman" w:hAnsi="Times New Roman" w:cs="Times New Roman"/>
          <w:color w:val="000000" w:themeColor="text1"/>
          <w:sz w:val="24"/>
          <w:szCs w:val="24"/>
        </w:rPr>
      </w:pPr>
    </w:p>
    <w:p w14:paraId="57F8F3D9" w14:textId="30EF414A" w:rsidR="007323F5" w:rsidRPr="00F96AB9" w:rsidRDefault="005C6A99" w:rsidP="00D56CAB">
      <w:pPr>
        <w:spacing w:after="4" w:line="240" w:lineRule="auto"/>
        <w:ind w:left="-5"/>
        <w:jc w:val="both"/>
        <w:rPr>
          <w:rFonts w:ascii="Times New Roman" w:hAnsi="Times New Roman" w:cs="Times New Roman"/>
          <w:color w:val="000000" w:themeColor="text1"/>
          <w:sz w:val="24"/>
          <w:szCs w:val="24"/>
        </w:rPr>
      </w:pPr>
      <w:r w:rsidRPr="00F96AB9">
        <w:rPr>
          <w:rFonts w:ascii="Times New Roman" w:hAnsi="Times New Roman" w:cs="Times New Roman"/>
          <w:color w:val="000000" w:themeColor="text1"/>
          <w:sz w:val="24"/>
          <w:szCs w:val="24"/>
        </w:rPr>
        <w:t>The project described was supported by an Institutional Development Award (IDeA) from the National Institute of General Medical Sciences of the National Institutes of Health under Grant # 5P20GM103427</w:t>
      </w:r>
      <w:r w:rsidR="00F96AB9" w:rsidRPr="00F96AB9">
        <w:rPr>
          <w:rFonts w:ascii="Times New Roman" w:hAnsi="Times New Roman" w:cs="Times New Roman"/>
          <w:color w:val="000000" w:themeColor="text1"/>
          <w:sz w:val="24"/>
          <w:szCs w:val="24"/>
        </w:rPr>
        <w:t xml:space="preserve"> as well as NIH NIGMS Grant #</w:t>
      </w:r>
      <w:r w:rsidR="00F96AB9">
        <w:rPr>
          <w:rFonts w:ascii="Times New Roman" w:hAnsi="Times New Roman" w:cs="Times New Roman"/>
          <w:color w:val="000000" w:themeColor="text1"/>
          <w:sz w:val="24"/>
          <w:szCs w:val="24"/>
        </w:rPr>
        <w:t xml:space="preserve"> </w:t>
      </w:r>
      <w:r w:rsidR="00F96AB9" w:rsidRPr="00F96AB9">
        <w:rPr>
          <w:rFonts w:ascii="Times New Roman" w:hAnsi="Times New Roman" w:cs="Times New Roman"/>
          <w:color w:val="000000" w:themeColor="text1"/>
          <w:sz w:val="24"/>
          <w:szCs w:val="24"/>
        </w:rPr>
        <w:t>1R15GM152925-01</w:t>
      </w:r>
      <w:r w:rsidRPr="00F96AB9">
        <w:rPr>
          <w:rFonts w:ascii="Times New Roman" w:hAnsi="Times New Roman" w:cs="Times New Roman"/>
          <w:color w:val="000000" w:themeColor="text1"/>
          <w:sz w:val="24"/>
          <w:szCs w:val="24"/>
        </w:rPr>
        <w:t>.</w:t>
      </w:r>
    </w:p>
    <w:sectPr w:rsidR="007323F5" w:rsidRPr="00F96AB9" w:rsidSect="00200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A30FBC"/>
    <w:multiLevelType w:val="multilevel"/>
    <w:tmpl w:val="BFF83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69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24E9F"/>
    <w:rsid w:val="00027416"/>
    <w:rsid w:val="00063919"/>
    <w:rsid w:val="00071295"/>
    <w:rsid w:val="00091A00"/>
    <w:rsid w:val="000B7108"/>
    <w:rsid w:val="000C16D3"/>
    <w:rsid w:val="000C7462"/>
    <w:rsid w:val="000E3DEA"/>
    <w:rsid w:val="000F2634"/>
    <w:rsid w:val="00130CCB"/>
    <w:rsid w:val="001412E5"/>
    <w:rsid w:val="00166F17"/>
    <w:rsid w:val="001A42B9"/>
    <w:rsid w:val="001F1008"/>
    <w:rsid w:val="00200A49"/>
    <w:rsid w:val="002057A6"/>
    <w:rsid w:val="002D4A94"/>
    <w:rsid w:val="00302973"/>
    <w:rsid w:val="0030759D"/>
    <w:rsid w:val="0031656A"/>
    <w:rsid w:val="00383368"/>
    <w:rsid w:val="00390561"/>
    <w:rsid w:val="00423166"/>
    <w:rsid w:val="00460506"/>
    <w:rsid w:val="004625A4"/>
    <w:rsid w:val="004C26BD"/>
    <w:rsid w:val="004E3E7A"/>
    <w:rsid w:val="004F039E"/>
    <w:rsid w:val="004F63DF"/>
    <w:rsid w:val="005226C2"/>
    <w:rsid w:val="00552B5E"/>
    <w:rsid w:val="00560AF7"/>
    <w:rsid w:val="0056372B"/>
    <w:rsid w:val="00573F68"/>
    <w:rsid w:val="00586D72"/>
    <w:rsid w:val="005940C4"/>
    <w:rsid w:val="005C6A99"/>
    <w:rsid w:val="005D3403"/>
    <w:rsid w:val="00652D7D"/>
    <w:rsid w:val="00657F36"/>
    <w:rsid w:val="00686E4C"/>
    <w:rsid w:val="006A796E"/>
    <w:rsid w:val="006E40D3"/>
    <w:rsid w:val="006F15E0"/>
    <w:rsid w:val="007323F5"/>
    <w:rsid w:val="007407FA"/>
    <w:rsid w:val="00751460"/>
    <w:rsid w:val="00804CF3"/>
    <w:rsid w:val="00825368"/>
    <w:rsid w:val="00876910"/>
    <w:rsid w:val="008D6834"/>
    <w:rsid w:val="00955368"/>
    <w:rsid w:val="009E0E0E"/>
    <w:rsid w:val="00A334BD"/>
    <w:rsid w:val="00A80822"/>
    <w:rsid w:val="00AA3762"/>
    <w:rsid w:val="00AA66C7"/>
    <w:rsid w:val="00AC5117"/>
    <w:rsid w:val="00AF1399"/>
    <w:rsid w:val="00B26E47"/>
    <w:rsid w:val="00B504F2"/>
    <w:rsid w:val="00B623F2"/>
    <w:rsid w:val="00BC1751"/>
    <w:rsid w:val="00BC6ABE"/>
    <w:rsid w:val="00C52950"/>
    <w:rsid w:val="00D01049"/>
    <w:rsid w:val="00D12542"/>
    <w:rsid w:val="00D51B61"/>
    <w:rsid w:val="00D56CAB"/>
    <w:rsid w:val="00DC1DE8"/>
    <w:rsid w:val="00EA4455"/>
    <w:rsid w:val="00F74D70"/>
    <w:rsid w:val="00F96AB9"/>
    <w:rsid w:val="00FB430E"/>
    <w:rsid w:val="00FC471D"/>
    <w:rsid w:val="00FF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091A00"/>
    <w:rPr>
      <w:color w:val="605E5C"/>
      <w:shd w:val="clear" w:color="auto" w:fill="E1DFDD"/>
    </w:rPr>
  </w:style>
  <w:style w:type="paragraph" w:styleId="ListParagraph">
    <w:name w:val="List Paragraph"/>
    <w:basedOn w:val="Normal"/>
    <w:uiPriority w:val="34"/>
    <w:qFormat/>
    <w:rsid w:val="005C6A9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E4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5311">
      <w:bodyDiv w:val="1"/>
      <w:marLeft w:val="0"/>
      <w:marRight w:val="0"/>
      <w:marTop w:val="0"/>
      <w:marBottom w:val="0"/>
      <w:divBdr>
        <w:top w:val="none" w:sz="0" w:space="0" w:color="auto"/>
        <w:left w:val="none" w:sz="0" w:space="0" w:color="auto"/>
        <w:bottom w:val="none" w:sz="0" w:space="0" w:color="auto"/>
        <w:right w:val="none" w:sz="0" w:space="0" w:color="auto"/>
      </w:divBdr>
    </w:div>
    <w:div w:id="20063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ckelfordn@lopers.unk.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1762</Characters>
  <Application>Microsoft Office Word</Application>
  <DocSecurity>0</DocSecurity>
  <Lines>26</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Noah Shackelford</cp:lastModifiedBy>
  <cp:revision>3</cp:revision>
  <dcterms:created xsi:type="dcterms:W3CDTF">2025-02-21T00:58:00Z</dcterms:created>
  <dcterms:modified xsi:type="dcterms:W3CDTF">2025-02-21T01:00:00Z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