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9AA1" w14:textId="4EBE4942" w:rsidR="002A70DC" w:rsidRPr="002A70DC" w:rsidRDefault="00F66FC9" w:rsidP="00B17B56">
      <w:pPr>
        <w:spacing w:after="0" w:line="276" w:lineRule="auto"/>
        <w:rPr>
          <w:rFonts w:ascii="Times New Roman" w:hAnsi="Times New Roman" w:cs="Times New Roman"/>
          <w:b/>
          <w:sz w:val="24"/>
          <w:szCs w:val="24"/>
        </w:rPr>
      </w:pPr>
      <w:r>
        <w:rPr>
          <w:rFonts w:ascii="Times New Roman" w:hAnsi="Times New Roman" w:cs="Times New Roman"/>
          <w:b/>
          <w:sz w:val="24"/>
          <w:szCs w:val="24"/>
        </w:rPr>
        <w:t>MODULATING GAIT VARIABILITY TO ENHANCE RESILIENCY TO PERTURBATIONS</w:t>
      </w:r>
    </w:p>
    <w:p w14:paraId="62E250BB" w14:textId="19437BAD" w:rsidR="002A70DC" w:rsidRPr="002A70DC" w:rsidRDefault="002A70DC" w:rsidP="00B17B56">
      <w:pPr>
        <w:spacing w:after="0" w:line="276" w:lineRule="auto"/>
        <w:rPr>
          <w:rFonts w:ascii="Times New Roman" w:hAnsi="Times New Roman" w:cs="Times New Roman"/>
          <w:sz w:val="24"/>
          <w:szCs w:val="24"/>
        </w:rPr>
      </w:pPr>
      <w:r w:rsidRPr="002A70DC">
        <w:rPr>
          <w:rFonts w:ascii="Times New Roman" w:hAnsi="Times New Roman" w:cs="Times New Roman"/>
          <w:sz w:val="24"/>
          <w:szCs w:val="24"/>
        </w:rPr>
        <w:tab/>
      </w:r>
      <w:r w:rsidRPr="002A70DC">
        <w:rPr>
          <w:rFonts w:ascii="Times New Roman" w:hAnsi="Times New Roman" w:cs="Times New Roman"/>
          <w:sz w:val="24"/>
          <w:szCs w:val="24"/>
          <w:u w:val="single"/>
        </w:rPr>
        <w:t>Kolby J Brink</w:t>
      </w:r>
      <w:r w:rsidRPr="002A70DC">
        <w:rPr>
          <w:rFonts w:ascii="Times New Roman" w:hAnsi="Times New Roman" w:cs="Times New Roman"/>
          <w:sz w:val="24"/>
          <w:szCs w:val="24"/>
          <w:vertAlign w:val="superscript"/>
        </w:rPr>
        <w:t>1</w:t>
      </w:r>
      <w:r w:rsidR="00F66FC9">
        <w:rPr>
          <w:rFonts w:ascii="Times New Roman" w:hAnsi="Times New Roman" w:cs="Times New Roman"/>
          <w:sz w:val="24"/>
          <w:szCs w:val="24"/>
        </w:rPr>
        <w:t xml:space="preserve"> </w:t>
      </w:r>
      <w:r w:rsidRPr="002A70DC">
        <w:rPr>
          <w:rFonts w:ascii="Times New Roman" w:hAnsi="Times New Roman" w:cs="Times New Roman"/>
          <w:sz w:val="24"/>
          <w:szCs w:val="24"/>
        </w:rPr>
        <w:t>and Aaron D. Likens</w:t>
      </w:r>
      <w:r>
        <w:rPr>
          <w:rFonts w:ascii="Times New Roman" w:hAnsi="Times New Roman" w:cs="Times New Roman"/>
          <w:sz w:val="24"/>
          <w:szCs w:val="24"/>
          <w:vertAlign w:val="superscript"/>
        </w:rPr>
        <w:t>1</w:t>
      </w:r>
      <w:r w:rsidR="00B17B56">
        <w:rPr>
          <w:rFonts w:ascii="Times New Roman" w:hAnsi="Times New Roman" w:cs="Times New Roman"/>
          <w:sz w:val="24"/>
          <w:szCs w:val="24"/>
          <w:vertAlign w:val="superscript"/>
        </w:rPr>
        <w:t xml:space="preserve"> </w:t>
      </w:r>
      <w:r w:rsidRPr="002A70DC">
        <w:rPr>
          <w:rFonts w:ascii="Times New Roman" w:hAnsi="Times New Roman" w:cs="Times New Roman"/>
          <w:sz w:val="24"/>
          <w:szCs w:val="24"/>
        </w:rPr>
        <w:t>kolbybrink@unomaha.edu</w:t>
      </w:r>
    </w:p>
    <w:p w14:paraId="1F3FFF6F" w14:textId="378087ED" w:rsidR="002A70DC" w:rsidRPr="002A70DC" w:rsidRDefault="002A70DC" w:rsidP="00B17B56">
      <w:pPr>
        <w:spacing w:after="0" w:line="276" w:lineRule="auto"/>
        <w:rPr>
          <w:rFonts w:ascii="Times New Roman" w:hAnsi="Times New Roman" w:cs="Times New Roman"/>
          <w:sz w:val="24"/>
          <w:szCs w:val="24"/>
        </w:rPr>
      </w:pPr>
      <w:r w:rsidRPr="002A70DC">
        <w:rPr>
          <w:rFonts w:ascii="Times New Roman" w:hAnsi="Times New Roman" w:cs="Times New Roman"/>
          <w:sz w:val="24"/>
          <w:szCs w:val="24"/>
        </w:rPr>
        <w:tab/>
        <w:t>1 - Department of Biomechanics, University of Nebraska at Omaha, Omaha, NE.</w:t>
      </w:r>
    </w:p>
    <w:p w14:paraId="75371592" w14:textId="77777777" w:rsidR="002A70DC" w:rsidRPr="002A70DC" w:rsidRDefault="002A70DC" w:rsidP="00B17B56">
      <w:pPr>
        <w:spacing w:after="0" w:line="276" w:lineRule="auto"/>
        <w:rPr>
          <w:rFonts w:ascii="Times New Roman" w:hAnsi="Times New Roman" w:cs="Times New Roman"/>
          <w:sz w:val="24"/>
          <w:szCs w:val="24"/>
        </w:rPr>
      </w:pPr>
    </w:p>
    <w:p w14:paraId="7F3F14FE" w14:textId="511A51D0" w:rsidR="0079118F" w:rsidRPr="002A70DC" w:rsidRDefault="00B9247A" w:rsidP="00B17B56">
      <w:pPr>
        <w:spacing w:after="0" w:line="276" w:lineRule="auto"/>
        <w:rPr>
          <w:rFonts w:ascii="Times New Roman" w:hAnsi="Times New Roman" w:cs="Times New Roman"/>
          <w:sz w:val="24"/>
          <w:szCs w:val="24"/>
        </w:rPr>
      </w:pPr>
      <w:r w:rsidRPr="00B9247A">
        <w:rPr>
          <w:rFonts w:ascii="Times New Roman" w:hAnsi="Times New Roman" w:cs="Times New Roman"/>
          <w:sz w:val="24"/>
          <w:szCs w:val="24"/>
        </w:rPr>
        <w:t>Decades of biomechanical research have established that healthy movement patterns exhibit an optimal structure of variability, which deteriorates with aging and pathology. Recent studies demonstrate that synchronizing movements to a metronome with optimal variability can restore healthy gait patterns, reduce energy expenditure, and increase resilience to trips. Our research investigates whether manipulating gait variability through haptic metronome cueing improves stability and resilience to unforeseen disturbances in both young and older adults.</w:t>
      </w:r>
      <w:r>
        <w:rPr>
          <w:rFonts w:ascii="Times New Roman" w:hAnsi="Times New Roman" w:cs="Times New Roman"/>
          <w:sz w:val="24"/>
          <w:szCs w:val="24"/>
        </w:rPr>
        <w:t xml:space="preserve"> </w:t>
      </w:r>
      <w:r w:rsidRPr="00B9247A">
        <w:rPr>
          <w:rFonts w:ascii="Times New Roman" w:hAnsi="Times New Roman" w:cs="Times New Roman"/>
          <w:sz w:val="24"/>
          <w:szCs w:val="24"/>
        </w:rPr>
        <w:t>The study will recruit 80 subjects, evenly divided between young (19-35 years) and older adults (65+ years). Participants will first perform a 5-minute baseline walk at self-selected pace on a split-belt treadmill while secured with a harness (zero bodyweight support) to establish individual mean and variance of inter-stride intervals. These values will be used to normalize cueing signals to each participant's natural gait pattern. Subjects will then be randomly assigned to one of four experimental conditions: haptic metronome with white noise variability (unhealthy pattern), pink noise variability (healthy pattern), invariant timing (constant), or a control group walking without metronome guidance.</w:t>
      </w:r>
      <w:r>
        <w:rPr>
          <w:rFonts w:ascii="Times New Roman" w:hAnsi="Times New Roman" w:cs="Times New Roman"/>
          <w:sz w:val="24"/>
          <w:szCs w:val="24"/>
        </w:rPr>
        <w:t xml:space="preserve"> </w:t>
      </w:r>
      <w:r w:rsidRPr="00B9247A">
        <w:rPr>
          <w:rFonts w:ascii="Times New Roman" w:hAnsi="Times New Roman" w:cs="Times New Roman"/>
          <w:sz w:val="24"/>
          <w:szCs w:val="24"/>
        </w:rPr>
        <w:t xml:space="preserve">During the 15-minute experimental trial, participants will synchronize their right heel strikes to the wrist-worn haptic metronome according to their assigned variability condition. Between 7-10 minutes into the trial, the treadmill belt under the non-dominant leg will be unexpectedly arrested for 500ms, creating a perturbation that simulates a real-world trip. Recovery time—measured from perturbation onset to </w:t>
      </w:r>
      <w:r w:rsidR="006909EF" w:rsidRPr="00B9247A">
        <w:rPr>
          <w:rFonts w:ascii="Times New Roman" w:hAnsi="Times New Roman" w:cs="Times New Roman"/>
          <w:sz w:val="24"/>
          <w:szCs w:val="24"/>
        </w:rPr>
        <w:t>re-establishment</w:t>
      </w:r>
      <w:r w:rsidRPr="00B9247A">
        <w:rPr>
          <w:rFonts w:ascii="Times New Roman" w:hAnsi="Times New Roman" w:cs="Times New Roman"/>
          <w:sz w:val="24"/>
          <w:szCs w:val="24"/>
        </w:rPr>
        <w:t xml:space="preserve"> of normal gait patterns—will serve as the primary dependent variable. Motion capture technology will record full-body kinematics to analyze recovery strategies in detail.</w:t>
      </w:r>
      <w:r>
        <w:rPr>
          <w:rFonts w:ascii="Times New Roman" w:hAnsi="Times New Roman" w:cs="Times New Roman"/>
          <w:sz w:val="24"/>
          <w:szCs w:val="24"/>
        </w:rPr>
        <w:t xml:space="preserve"> </w:t>
      </w:r>
      <w:r w:rsidRPr="00B9247A">
        <w:rPr>
          <w:rFonts w:ascii="Times New Roman" w:hAnsi="Times New Roman" w:cs="Times New Roman"/>
          <w:sz w:val="24"/>
          <w:szCs w:val="24"/>
        </w:rPr>
        <w:t>This research has direct applications to aerospace environments, as maintaining stability in variable conditions mirrors challenges astronauts face in microgravity. By demonstrating that specific types of gait variability can enhance stability across age groups, we can develop targeted training protocols for NASA personnel to improve performance on the NASA Task Load Index, particularly in temporal demand and performance domains. These protocols could be implemented during pre-flight training, in-flight conditioning, and post-flight rehabilitation, ultimately contributing to mission success and astronaut safety.</w:t>
      </w:r>
    </w:p>
    <w:sectPr w:rsidR="0079118F" w:rsidRPr="002A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DC"/>
    <w:rsid w:val="0001397F"/>
    <w:rsid w:val="000E486B"/>
    <w:rsid w:val="000F5887"/>
    <w:rsid w:val="001862AF"/>
    <w:rsid w:val="0019204C"/>
    <w:rsid w:val="0019341E"/>
    <w:rsid w:val="001A2867"/>
    <w:rsid w:val="001B3307"/>
    <w:rsid w:val="00231EA6"/>
    <w:rsid w:val="00242285"/>
    <w:rsid w:val="00263105"/>
    <w:rsid w:val="002728C3"/>
    <w:rsid w:val="002A70DC"/>
    <w:rsid w:val="002B10B8"/>
    <w:rsid w:val="002C291E"/>
    <w:rsid w:val="00302AA0"/>
    <w:rsid w:val="00331E76"/>
    <w:rsid w:val="003D57FD"/>
    <w:rsid w:val="00406DF0"/>
    <w:rsid w:val="00414439"/>
    <w:rsid w:val="004177B3"/>
    <w:rsid w:val="0042397F"/>
    <w:rsid w:val="00471A3B"/>
    <w:rsid w:val="004C3346"/>
    <w:rsid w:val="004D6036"/>
    <w:rsid w:val="00506D77"/>
    <w:rsid w:val="00515C7C"/>
    <w:rsid w:val="005512CE"/>
    <w:rsid w:val="005948C1"/>
    <w:rsid w:val="005C2E2B"/>
    <w:rsid w:val="005D41FA"/>
    <w:rsid w:val="005D54D8"/>
    <w:rsid w:val="00642C86"/>
    <w:rsid w:val="006470CD"/>
    <w:rsid w:val="006909EF"/>
    <w:rsid w:val="00716569"/>
    <w:rsid w:val="00787D5F"/>
    <w:rsid w:val="0079118F"/>
    <w:rsid w:val="00793FF8"/>
    <w:rsid w:val="007C38DA"/>
    <w:rsid w:val="007D4806"/>
    <w:rsid w:val="007D70D5"/>
    <w:rsid w:val="00807140"/>
    <w:rsid w:val="008221F5"/>
    <w:rsid w:val="00852A0A"/>
    <w:rsid w:val="008D130B"/>
    <w:rsid w:val="008D4270"/>
    <w:rsid w:val="00914388"/>
    <w:rsid w:val="009265AC"/>
    <w:rsid w:val="009A4525"/>
    <w:rsid w:val="009B200C"/>
    <w:rsid w:val="009B4FB3"/>
    <w:rsid w:val="009D6AAB"/>
    <w:rsid w:val="009F1A4D"/>
    <w:rsid w:val="00A42D45"/>
    <w:rsid w:val="00A569B2"/>
    <w:rsid w:val="00AA2998"/>
    <w:rsid w:val="00AA51A4"/>
    <w:rsid w:val="00B17B56"/>
    <w:rsid w:val="00B46A92"/>
    <w:rsid w:val="00B9247A"/>
    <w:rsid w:val="00B92A6B"/>
    <w:rsid w:val="00BC6F9F"/>
    <w:rsid w:val="00BD3193"/>
    <w:rsid w:val="00BE0310"/>
    <w:rsid w:val="00C2033B"/>
    <w:rsid w:val="00C91E12"/>
    <w:rsid w:val="00CE112D"/>
    <w:rsid w:val="00CF59EE"/>
    <w:rsid w:val="00D0016F"/>
    <w:rsid w:val="00D26A9A"/>
    <w:rsid w:val="00D55679"/>
    <w:rsid w:val="00D813E0"/>
    <w:rsid w:val="00D83400"/>
    <w:rsid w:val="00DA43AC"/>
    <w:rsid w:val="00DA4864"/>
    <w:rsid w:val="00DC04E0"/>
    <w:rsid w:val="00E63BF5"/>
    <w:rsid w:val="00E9257C"/>
    <w:rsid w:val="00F66FC9"/>
    <w:rsid w:val="00F6733D"/>
    <w:rsid w:val="00FF21D2"/>
    <w:rsid w:val="00FF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427"/>
  <w15:chartTrackingRefBased/>
  <w15:docId w15:val="{A5722F81-1140-46B6-A5F7-1177F9FA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0CD"/>
    <w:rPr>
      <w:sz w:val="16"/>
      <w:szCs w:val="16"/>
    </w:rPr>
  </w:style>
  <w:style w:type="paragraph" w:styleId="CommentText">
    <w:name w:val="annotation text"/>
    <w:basedOn w:val="Normal"/>
    <w:link w:val="CommentTextChar"/>
    <w:uiPriority w:val="99"/>
    <w:semiHidden/>
    <w:unhideWhenUsed/>
    <w:rsid w:val="006470CD"/>
    <w:pPr>
      <w:spacing w:line="240" w:lineRule="auto"/>
    </w:pPr>
    <w:rPr>
      <w:sz w:val="20"/>
      <w:szCs w:val="20"/>
    </w:rPr>
  </w:style>
  <w:style w:type="character" w:customStyle="1" w:styleId="CommentTextChar">
    <w:name w:val="Comment Text Char"/>
    <w:basedOn w:val="DefaultParagraphFont"/>
    <w:link w:val="CommentText"/>
    <w:uiPriority w:val="99"/>
    <w:semiHidden/>
    <w:rsid w:val="006470CD"/>
    <w:rPr>
      <w:sz w:val="20"/>
      <w:szCs w:val="20"/>
    </w:rPr>
  </w:style>
  <w:style w:type="paragraph" w:styleId="CommentSubject">
    <w:name w:val="annotation subject"/>
    <w:basedOn w:val="CommentText"/>
    <w:next w:val="CommentText"/>
    <w:link w:val="CommentSubjectChar"/>
    <w:uiPriority w:val="99"/>
    <w:semiHidden/>
    <w:unhideWhenUsed/>
    <w:rsid w:val="006470CD"/>
    <w:rPr>
      <w:b/>
      <w:bCs/>
    </w:rPr>
  </w:style>
  <w:style w:type="character" w:customStyle="1" w:styleId="CommentSubjectChar">
    <w:name w:val="Comment Subject Char"/>
    <w:basedOn w:val="CommentTextChar"/>
    <w:link w:val="CommentSubject"/>
    <w:uiPriority w:val="99"/>
    <w:semiHidden/>
    <w:rsid w:val="00647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AD80AC18FDB4C94F3188574D43763" ma:contentTypeVersion="14" ma:contentTypeDescription="Create a new document." ma:contentTypeScope="" ma:versionID="ac299730f31ec2d8764006cbffcd49da">
  <xsd:schema xmlns:xsd="http://www.w3.org/2001/XMLSchema" xmlns:xs="http://www.w3.org/2001/XMLSchema" xmlns:p="http://schemas.microsoft.com/office/2006/metadata/properties" xmlns:ns3="46645d07-ff73-4c29-a908-fd3f60b00cf6" xmlns:ns4="1feb1042-d066-4deb-96bf-5d5a3114a29c" targetNamespace="http://schemas.microsoft.com/office/2006/metadata/properties" ma:root="true" ma:fieldsID="66622a172b4645e93e239f04b2ad8338" ns3:_="" ns4:_="">
    <xsd:import namespace="46645d07-ff73-4c29-a908-fd3f60b00cf6"/>
    <xsd:import namespace="1feb1042-d066-4deb-96bf-5d5a3114a2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45d07-ff73-4c29-a908-fd3f60b00c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b1042-d066-4deb-96bf-5d5a3114a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EC350-3E4F-40E8-9A74-2D641843F72E}">
  <ds:schemaRefs>
    <ds:schemaRef ds:uri="http://schemas.microsoft.com/sharepoint/v3/contenttype/forms"/>
  </ds:schemaRefs>
</ds:datastoreItem>
</file>

<file path=customXml/itemProps2.xml><?xml version="1.0" encoding="utf-8"?>
<ds:datastoreItem xmlns:ds="http://schemas.openxmlformats.org/officeDocument/2006/customXml" ds:itemID="{1F5C6259-C09F-4465-B29D-6CAFDB36E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A1C4C-E4CE-4837-AE3F-6A9033E65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45d07-ff73-4c29-a908-fd3f60b00cf6"/>
    <ds:schemaRef ds:uri="1feb1042-d066-4deb-96bf-5d5a3114a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Kolby Brink</dc:creator>
  <cp:keywords/>
  <dc:description/>
  <cp:lastModifiedBy>Melissa Wragge</cp:lastModifiedBy>
  <cp:revision>2</cp:revision>
  <dcterms:created xsi:type="dcterms:W3CDTF">2025-04-11T14:22:00Z</dcterms:created>
  <dcterms:modified xsi:type="dcterms:W3CDTF">2025-04-11T14:22:00Z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0x010100D50AD80AC18FDB4C94F3188574D43763</vt:lpwstr>
  </property>
</Properties>
</file>