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BC42" w14:textId="0E8037A0" w:rsidR="00593BCA" w:rsidRPr="001246E0" w:rsidRDefault="001246E0" w:rsidP="001246E0">
      <w:pPr>
        <w:spacing w:line="240" w:lineRule="auto"/>
        <w:jc w:val="both"/>
        <w:rPr>
          <w:rFonts w:ascii="Times New Roman" w:hAnsi="Times New Roman" w:cs="Times New Roman"/>
          <w:b/>
          <w:bCs/>
          <w:i/>
          <w:iCs/>
          <w:sz w:val="24"/>
          <w:szCs w:val="24"/>
        </w:rPr>
      </w:pPr>
      <w:r w:rsidRPr="001246E0">
        <w:rPr>
          <w:rFonts w:ascii="Times New Roman" w:hAnsi="Times New Roman" w:cs="Times New Roman"/>
          <w:b/>
          <w:bCs/>
          <w:sz w:val="24"/>
          <w:szCs w:val="24"/>
        </w:rPr>
        <w:t xml:space="preserve">PROGRESS TOWARDS EVALUATING THE FUNCTIONAL SELECTIVITY OF ENDOGENOUS D-AMINO ACID-CONTAINING NEUROPEPTIDES </w:t>
      </w:r>
    </w:p>
    <w:p w14:paraId="5468173A" w14:textId="2257B0F9" w:rsidR="00593BCA" w:rsidRPr="001246E0" w:rsidRDefault="00593BCA" w:rsidP="001246E0">
      <w:pPr>
        <w:spacing w:line="240" w:lineRule="auto"/>
        <w:ind w:left="720"/>
        <w:rPr>
          <w:rFonts w:ascii="Times New Roman" w:hAnsi="Times New Roman" w:cs="Times New Roman"/>
          <w:sz w:val="24"/>
          <w:szCs w:val="24"/>
          <w:u w:val="single"/>
        </w:rPr>
      </w:pPr>
      <w:r w:rsidRPr="00F66BC7">
        <w:rPr>
          <w:rFonts w:ascii="Times New Roman" w:hAnsi="Times New Roman" w:cs="Times New Roman"/>
          <w:sz w:val="24"/>
          <w:szCs w:val="24"/>
          <w:u w:val="single"/>
        </w:rPr>
        <w:t>Alisha Doda</w:t>
      </w:r>
      <w:r w:rsidRPr="00F66BC7">
        <w:rPr>
          <w:rFonts w:ascii="Times New Roman" w:hAnsi="Times New Roman" w:cs="Times New Roman"/>
          <w:sz w:val="24"/>
          <w:szCs w:val="24"/>
          <w:u w:val="single"/>
          <w:vertAlign w:val="superscript"/>
        </w:rPr>
        <w:t>1</w:t>
      </w:r>
      <w:r w:rsidRPr="001246E0">
        <w:rPr>
          <w:rFonts w:ascii="Times New Roman" w:hAnsi="Times New Roman" w:cs="Times New Roman"/>
          <w:sz w:val="24"/>
          <w:szCs w:val="24"/>
        </w:rPr>
        <w:t>, Baba M. Yussif</w:t>
      </w:r>
      <w:r w:rsidRPr="001246E0">
        <w:rPr>
          <w:rFonts w:ascii="Times New Roman" w:hAnsi="Times New Roman" w:cs="Times New Roman"/>
          <w:sz w:val="24"/>
          <w:szCs w:val="24"/>
          <w:vertAlign w:val="superscript"/>
        </w:rPr>
        <w:t>1,2</w:t>
      </w:r>
      <w:r w:rsidRPr="001246E0">
        <w:rPr>
          <w:rFonts w:ascii="Times New Roman" w:hAnsi="Times New Roman" w:cs="Times New Roman"/>
          <w:sz w:val="24"/>
          <w:szCs w:val="24"/>
        </w:rPr>
        <w:t>, James W. Checco</w:t>
      </w:r>
      <w:r w:rsidRPr="001246E0">
        <w:rPr>
          <w:rFonts w:ascii="Times New Roman" w:hAnsi="Times New Roman" w:cs="Times New Roman"/>
          <w:sz w:val="24"/>
          <w:szCs w:val="24"/>
          <w:vertAlign w:val="superscript"/>
        </w:rPr>
        <w:t>1,2</w:t>
      </w:r>
      <w:r w:rsidRPr="001246E0">
        <w:rPr>
          <w:rFonts w:ascii="Times New Roman" w:hAnsi="Times New Roman" w:cs="Times New Roman"/>
          <w:sz w:val="24"/>
          <w:szCs w:val="24"/>
        </w:rPr>
        <w:t>*</w:t>
      </w:r>
      <w:r w:rsidR="001246E0">
        <w:rPr>
          <w:rFonts w:ascii="Times New Roman" w:hAnsi="Times New Roman" w:cs="Times New Roman"/>
          <w:sz w:val="24"/>
          <w:szCs w:val="24"/>
        </w:rPr>
        <w:t xml:space="preserve">, </w:t>
      </w:r>
      <w:hyperlink r:id="rId4" w:history="1">
        <w:r w:rsidR="00F66BC7" w:rsidRPr="00F66BC7">
          <w:rPr>
            <w:rStyle w:val="Hyperlink"/>
            <w:rFonts w:ascii="Times New Roman" w:hAnsi="Times New Roman" w:cs="Times New Roman"/>
            <w:sz w:val="24"/>
            <w:szCs w:val="24"/>
          </w:rPr>
          <w:t>adoda2@huske</w:t>
        </w:r>
        <w:r w:rsidR="00F66BC7" w:rsidRPr="00F66BC7">
          <w:rPr>
            <w:rStyle w:val="Hyperlink"/>
            <w:rFonts w:ascii="Times New Roman" w:hAnsi="Times New Roman" w:cs="Times New Roman"/>
            <w:sz w:val="24"/>
            <w:szCs w:val="24"/>
          </w:rPr>
          <w:t>r</w:t>
        </w:r>
        <w:r w:rsidR="00F66BC7" w:rsidRPr="00F66BC7">
          <w:rPr>
            <w:rStyle w:val="Hyperlink"/>
            <w:rFonts w:ascii="Times New Roman" w:hAnsi="Times New Roman" w:cs="Times New Roman"/>
            <w:sz w:val="24"/>
            <w:szCs w:val="24"/>
          </w:rPr>
          <w:t>s.u</w:t>
        </w:r>
        <w:r w:rsidR="00F66BC7" w:rsidRPr="00F66BC7">
          <w:rPr>
            <w:rStyle w:val="Hyperlink"/>
            <w:rFonts w:ascii="Times New Roman" w:hAnsi="Times New Roman" w:cs="Times New Roman"/>
            <w:sz w:val="24"/>
            <w:szCs w:val="24"/>
          </w:rPr>
          <w:t>n</w:t>
        </w:r>
        <w:r w:rsidR="00F66BC7" w:rsidRPr="00F66BC7">
          <w:rPr>
            <w:rStyle w:val="Hyperlink"/>
            <w:rFonts w:ascii="Times New Roman" w:hAnsi="Times New Roman" w:cs="Times New Roman"/>
            <w:sz w:val="24"/>
            <w:szCs w:val="24"/>
          </w:rPr>
          <w:t>l.edu</w:t>
        </w:r>
      </w:hyperlink>
      <w:r w:rsidRPr="001246E0">
        <w:rPr>
          <w:rFonts w:ascii="Times New Roman" w:hAnsi="Times New Roman" w:cs="Times New Roman"/>
          <w:sz w:val="24"/>
          <w:szCs w:val="24"/>
          <w:u w:val="single"/>
        </w:rPr>
        <w:br/>
      </w:r>
      <w:r w:rsidRPr="001246E0">
        <w:rPr>
          <w:rFonts w:ascii="Times New Roman" w:hAnsi="Times New Roman" w:cs="Times New Roman"/>
          <w:sz w:val="24"/>
          <w:szCs w:val="24"/>
          <w:vertAlign w:val="superscript"/>
        </w:rPr>
        <w:t>1</w:t>
      </w:r>
      <w:r w:rsidRPr="001246E0">
        <w:rPr>
          <w:rFonts w:ascii="Times New Roman" w:hAnsi="Times New Roman" w:cs="Times New Roman"/>
          <w:sz w:val="24"/>
          <w:szCs w:val="24"/>
        </w:rPr>
        <w:t>Department of Chemistry, University of Nebraska-Lincoln, Lincoln, NE, 68588</w:t>
      </w:r>
      <w:r w:rsidRPr="001246E0">
        <w:rPr>
          <w:rFonts w:ascii="Times New Roman" w:hAnsi="Times New Roman" w:cs="Times New Roman"/>
          <w:sz w:val="24"/>
          <w:szCs w:val="24"/>
        </w:rPr>
        <w:br/>
      </w:r>
      <w:r w:rsidRPr="001246E0">
        <w:rPr>
          <w:rFonts w:ascii="Times New Roman" w:hAnsi="Times New Roman" w:cs="Times New Roman"/>
          <w:sz w:val="24"/>
          <w:szCs w:val="24"/>
          <w:vertAlign w:val="superscript"/>
        </w:rPr>
        <w:t>2</w:t>
      </w:r>
      <w:r w:rsidRPr="001246E0">
        <w:rPr>
          <w:rFonts w:ascii="Times New Roman" w:hAnsi="Times New Roman" w:cs="Times New Roman"/>
          <w:sz w:val="24"/>
          <w:szCs w:val="24"/>
        </w:rPr>
        <w:t>Nebraska Center for Integrated Biomolecular Communication (NCIBC), University of Nebraska-Lincoln, Lincoln, NE, 68588</w:t>
      </w:r>
    </w:p>
    <w:p w14:paraId="384FF173" w14:textId="313183D2" w:rsidR="00593BCA" w:rsidRPr="001246E0" w:rsidRDefault="00593BCA" w:rsidP="001246E0">
      <w:pPr>
        <w:spacing w:line="240" w:lineRule="auto"/>
        <w:jc w:val="both"/>
        <w:rPr>
          <w:rFonts w:ascii="Times New Roman" w:hAnsi="Times New Roman" w:cs="Times New Roman"/>
          <w:sz w:val="24"/>
          <w:szCs w:val="24"/>
        </w:rPr>
      </w:pPr>
      <w:r w:rsidRPr="001246E0">
        <w:rPr>
          <w:rFonts w:ascii="Times New Roman" w:hAnsi="Times New Roman" w:cs="Times New Roman"/>
          <w:sz w:val="24"/>
          <w:szCs w:val="24"/>
        </w:rPr>
        <w:t xml:space="preserve">One of the understudied post-translational modifications that neuropeptides undergo is the conversion of L-amino acid residue to its corresponding D-amino acid residue. D-amino acid-containing peptides (DAACPs) have been shown to play significant biological roles, though these functions remain underexplored due to the lack of identified receptors for DAACPs. Currently, only two receptor classes for DAACPs are known: the </w:t>
      </w:r>
      <w:proofErr w:type="spellStart"/>
      <w:r w:rsidRPr="001246E0">
        <w:rPr>
          <w:rFonts w:ascii="Times New Roman" w:hAnsi="Times New Roman" w:cs="Times New Roman"/>
          <w:sz w:val="24"/>
          <w:szCs w:val="24"/>
        </w:rPr>
        <w:t>achatin</w:t>
      </w:r>
      <w:proofErr w:type="spellEnd"/>
      <w:r w:rsidRPr="001246E0">
        <w:rPr>
          <w:rFonts w:ascii="Times New Roman" w:hAnsi="Times New Roman" w:cs="Times New Roman"/>
          <w:sz w:val="24"/>
          <w:szCs w:val="24"/>
        </w:rPr>
        <w:t xml:space="preserve"> receptor, found in both </w:t>
      </w:r>
      <w:r w:rsidRPr="001246E0">
        <w:rPr>
          <w:rFonts w:ascii="Times New Roman" w:hAnsi="Times New Roman" w:cs="Times New Roman"/>
          <w:i/>
          <w:iCs/>
          <w:sz w:val="24"/>
          <w:szCs w:val="24"/>
        </w:rPr>
        <w:t>Aplysia californica</w:t>
      </w:r>
      <w:r w:rsidRPr="001246E0">
        <w:rPr>
          <w:rFonts w:ascii="Times New Roman" w:hAnsi="Times New Roman" w:cs="Times New Roman"/>
          <w:sz w:val="24"/>
          <w:szCs w:val="24"/>
        </w:rPr>
        <w:t xml:space="preserve"> and </w:t>
      </w:r>
      <w:proofErr w:type="spellStart"/>
      <w:r w:rsidRPr="001246E0">
        <w:rPr>
          <w:rFonts w:ascii="Times New Roman" w:hAnsi="Times New Roman" w:cs="Times New Roman"/>
          <w:i/>
          <w:iCs/>
          <w:sz w:val="24"/>
          <w:szCs w:val="24"/>
        </w:rPr>
        <w:t>Platynereis</w:t>
      </w:r>
      <w:proofErr w:type="spellEnd"/>
      <w:r w:rsidRPr="001246E0">
        <w:rPr>
          <w:rFonts w:ascii="Times New Roman" w:hAnsi="Times New Roman" w:cs="Times New Roman"/>
          <w:i/>
          <w:iCs/>
          <w:sz w:val="24"/>
          <w:szCs w:val="24"/>
        </w:rPr>
        <w:t xml:space="preserve"> </w:t>
      </w:r>
      <w:proofErr w:type="spellStart"/>
      <w:r w:rsidRPr="001246E0">
        <w:rPr>
          <w:rFonts w:ascii="Times New Roman" w:hAnsi="Times New Roman" w:cs="Times New Roman"/>
          <w:i/>
          <w:iCs/>
          <w:sz w:val="24"/>
          <w:szCs w:val="24"/>
        </w:rPr>
        <w:t>dumerilli</w:t>
      </w:r>
      <w:proofErr w:type="spellEnd"/>
      <w:r w:rsidRPr="001246E0">
        <w:rPr>
          <w:rFonts w:ascii="Times New Roman" w:hAnsi="Times New Roman" w:cs="Times New Roman"/>
          <w:sz w:val="24"/>
          <w:szCs w:val="24"/>
        </w:rPr>
        <w:t xml:space="preserve">, and two </w:t>
      </w:r>
      <w:proofErr w:type="spellStart"/>
      <w:r w:rsidRPr="001246E0">
        <w:rPr>
          <w:rFonts w:ascii="Times New Roman" w:hAnsi="Times New Roman" w:cs="Times New Roman"/>
          <w:sz w:val="24"/>
          <w:szCs w:val="24"/>
        </w:rPr>
        <w:t>allatotropin</w:t>
      </w:r>
      <w:proofErr w:type="spellEnd"/>
      <w:r w:rsidRPr="001246E0">
        <w:rPr>
          <w:rFonts w:ascii="Times New Roman" w:hAnsi="Times New Roman" w:cs="Times New Roman"/>
          <w:sz w:val="24"/>
          <w:szCs w:val="24"/>
        </w:rPr>
        <w:t>-related peptide (ATRP) receptors (</w:t>
      </w:r>
      <w:r w:rsidRPr="001246E0">
        <w:rPr>
          <w:rFonts w:ascii="Times New Roman" w:hAnsi="Times New Roman" w:cs="Times New Roman"/>
          <w:i/>
          <w:iCs/>
          <w:sz w:val="24"/>
          <w:szCs w:val="24"/>
        </w:rPr>
        <w:t>ap</w:t>
      </w:r>
      <w:r w:rsidRPr="001246E0">
        <w:rPr>
          <w:rFonts w:ascii="Times New Roman" w:hAnsi="Times New Roman" w:cs="Times New Roman"/>
          <w:sz w:val="24"/>
          <w:szCs w:val="24"/>
        </w:rPr>
        <w:t xml:space="preserve">ATRPR1 and </w:t>
      </w:r>
      <w:r w:rsidRPr="001246E0">
        <w:rPr>
          <w:rFonts w:ascii="Times New Roman" w:hAnsi="Times New Roman" w:cs="Times New Roman"/>
          <w:i/>
          <w:iCs/>
          <w:sz w:val="24"/>
          <w:szCs w:val="24"/>
        </w:rPr>
        <w:t>ap</w:t>
      </w:r>
      <w:r w:rsidRPr="001246E0">
        <w:rPr>
          <w:rFonts w:ascii="Times New Roman" w:hAnsi="Times New Roman" w:cs="Times New Roman"/>
          <w:sz w:val="24"/>
          <w:szCs w:val="24"/>
        </w:rPr>
        <w:t xml:space="preserve">ATRPR2) in </w:t>
      </w:r>
      <w:r w:rsidRPr="001246E0">
        <w:rPr>
          <w:rFonts w:ascii="Times New Roman" w:hAnsi="Times New Roman" w:cs="Times New Roman"/>
          <w:i/>
          <w:iCs/>
          <w:sz w:val="24"/>
          <w:szCs w:val="24"/>
        </w:rPr>
        <w:t>Aplysia californica</w:t>
      </w:r>
      <w:r w:rsidRPr="001246E0">
        <w:rPr>
          <w:rFonts w:ascii="Times New Roman" w:hAnsi="Times New Roman" w:cs="Times New Roman"/>
          <w:sz w:val="24"/>
          <w:szCs w:val="24"/>
        </w:rPr>
        <w:t xml:space="preserve">. Only the D-amino acid-containing analog of </w:t>
      </w:r>
      <w:proofErr w:type="spellStart"/>
      <w:r w:rsidRPr="001246E0">
        <w:rPr>
          <w:rFonts w:ascii="Times New Roman" w:hAnsi="Times New Roman" w:cs="Times New Roman"/>
          <w:sz w:val="24"/>
          <w:szCs w:val="24"/>
        </w:rPr>
        <w:t>achatin</w:t>
      </w:r>
      <w:proofErr w:type="spellEnd"/>
      <w:r w:rsidRPr="001246E0">
        <w:rPr>
          <w:rFonts w:ascii="Times New Roman" w:hAnsi="Times New Roman" w:cs="Times New Roman"/>
          <w:sz w:val="24"/>
          <w:szCs w:val="24"/>
        </w:rPr>
        <w:t xml:space="preserve"> activates the </w:t>
      </w:r>
      <w:proofErr w:type="spellStart"/>
      <w:r w:rsidRPr="001246E0">
        <w:rPr>
          <w:rFonts w:ascii="Times New Roman" w:hAnsi="Times New Roman" w:cs="Times New Roman"/>
          <w:sz w:val="24"/>
          <w:szCs w:val="24"/>
        </w:rPr>
        <w:t>achatin</w:t>
      </w:r>
      <w:proofErr w:type="spellEnd"/>
      <w:r w:rsidRPr="001246E0">
        <w:rPr>
          <w:rFonts w:ascii="Times New Roman" w:hAnsi="Times New Roman" w:cs="Times New Roman"/>
          <w:sz w:val="24"/>
          <w:szCs w:val="24"/>
        </w:rPr>
        <w:t xml:space="preserve"> receptor in both </w:t>
      </w:r>
      <w:r w:rsidRPr="001246E0">
        <w:rPr>
          <w:rFonts w:ascii="Times New Roman" w:hAnsi="Times New Roman" w:cs="Times New Roman"/>
          <w:i/>
          <w:iCs/>
          <w:sz w:val="24"/>
          <w:szCs w:val="24"/>
        </w:rPr>
        <w:t>Aplysia</w:t>
      </w:r>
      <w:r w:rsidRPr="001246E0">
        <w:rPr>
          <w:rFonts w:ascii="Times New Roman" w:hAnsi="Times New Roman" w:cs="Times New Roman"/>
          <w:sz w:val="24"/>
          <w:szCs w:val="24"/>
        </w:rPr>
        <w:t xml:space="preserve"> and </w:t>
      </w:r>
      <w:proofErr w:type="spellStart"/>
      <w:r w:rsidRPr="001246E0">
        <w:rPr>
          <w:rFonts w:ascii="Times New Roman" w:hAnsi="Times New Roman" w:cs="Times New Roman"/>
          <w:i/>
          <w:iCs/>
          <w:sz w:val="24"/>
          <w:szCs w:val="24"/>
        </w:rPr>
        <w:t>Platynereis</w:t>
      </w:r>
      <w:proofErr w:type="spellEnd"/>
      <w:r w:rsidRPr="001246E0">
        <w:rPr>
          <w:rFonts w:ascii="Times New Roman" w:hAnsi="Times New Roman" w:cs="Times New Roman"/>
          <w:sz w:val="24"/>
          <w:szCs w:val="24"/>
        </w:rPr>
        <w:t xml:space="preserve">, while both the all-L-analog of ATRP (all-L-ATRP) and its corresponding D-amino acid-containing analog (D2-ATRP) activate the </w:t>
      </w:r>
      <w:r w:rsidRPr="001246E0">
        <w:rPr>
          <w:rFonts w:ascii="Times New Roman" w:hAnsi="Times New Roman" w:cs="Times New Roman"/>
          <w:i/>
          <w:iCs/>
          <w:sz w:val="24"/>
          <w:szCs w:val="24"/>
        </w:rPr>
        <w:t>Aplysia</w:t>
      </w:r>
      <w:r w:rsidRPr="001246E0">
        <w:rPr>
          <w:rFonts w:ascii="Times New Roman" w:hAnsi="Times New Roman" w:cs="Times New Roman"/>
          <w:sz w:val="24"/>
          <w:szCs w:val="24"/>
        </w:rPr>
        <w:t xml:space="preserve"> ATRP receptors. We hypothesize that one diastereomer may differentially activate intracellular signaling pathways relative to all L-ATRP. In IP1 and cAMP assays performed with transiently transfected CHO-K1 cells, all-L-ATRP is a more potent activator of </w:t>
      </w:r>
      <w:r w:rsidRPr="001246E0">
        <w:rPr>
          <w:rFonts w:ascii="Times New Roman" w:hAnsi="Times New Roman" w:cs="Times New Roman"/>
          <w:i/>
          <w:iCs/>
          <w:sz w:val="24"/>
          <w:szCs w:val="24"/>
        </w:rPr>
        <w:t>ap</w:t>
      </w:r>
      <w:r w:rsidRPr="001246E0">
        <w:rPr>
          <w:rFonts w:ascii="Times New Roman" w:hAnsi="Times New Roman" w:cs="Times New Roman"/>
          <w:sz w:val="24"/>
          <w:szCs w:val="24"/>
        </w:rPr>
        <w:t xml:space="preserve">ATRPR1, whereas D2-ATRP activates </w:t>
      </w:r>
      <w:r w:rsidRPr="001246E0">
        <w:rPr>
          <w:rFonts w:ascii="Times New Roman" w:hAnsi="Times New Roman" w:cs="Times New Roman"/>
          <w:i/>
          <w:iCs/>
          <w:sz w:val="24"/>
          <w:szCs w:val="24"/>
        </w:rPr>
        <w:t>ap</w:t>
      </w:r>
      <w:r w:rsidRPr="001246E0">
        <w:rPr>
          <w:rFonts w:ascii="Times New Roman" w:hAnsi="Times New Roman" w:cs="Times New Roman"/>
          <w:sz w:val="24"/>
          <w:szCs w:val="24"/>
        </w:rPr>
        <w:t xml:space="preserve">ATRPR2 more effectively. However, </w:t>
      </w:r>
      <w:r w:rsidRPr="001246E0">
        <w:rPr>
          <w:rFonts w:ascii="Times New Roman" w:hAnsi="Times New Roman" w:cs="Times New Roman"/>
          <w:i/>
          <w:iCs/>
          <w:sz w:val="24"/>
          <w:szCs w:val="24"/>
        </w:rPr>
        <w:t>ap</w:t>
      </w:r>
      <w:r w:rsidRPr="001246E0">
        <w:rPr>
          <w:rFonts w:ascii="Times New Roman" w:hAnsi="Times New Roman" w:cs="Times New Roman"/>
          <w:sz w:val="24"/>
          <w:szCs w:val="24"/>
        </w:rPr>
        <w:t>ATRPR2 is more sensitive to D2-ATRP when signaling through G</w:t>
      </w:r>
      <w:r w:rsidR="005F07B0" w:rsidRPr="001246E0">
        <w:rPr>
          <w:rFonts w:ascii="Times New Roman" w:hAnsi="Times New Roman" w:cs="Times New Roman"/>
          <w:sz w:val="24"/>
          <w:szCs w:val="24"/>
          <w:vertAlign w:val="subscript"/>
        </w:rPr>
        <w:t>α</w:t>
      </w:r>
      <w:r w:rsidRPr="001246E0">
        <w:rPr>
          <w:rFonts w:ascii="Times New Roman" w:hAnsi="Times New Roman" w:cs="Times New Roman"/>
          <w:sz w:val="24"/>
          <w:szCs w:val="24"/>
          <w:vertAlign w:val="subscript"/>
        </w:rPr>
        <w:t>s</w:t>
      </w:r>
      <w:r w:rsidRPr="001246E0">
        <w:rPr>
          <w:rFonts w:ascii="Times New Roman" w:hAnsi="Times New Roman" w:cs="Times New Roman"/>
          <w:sz w:val="24"/>
          <w:szCs w:val="24"/>
        </w:rPr>
        <w:t xml:space="preserve"> pathway as compared to G</w:t>
      </w:r>
      <w:r w:rsidR="005F07B0" w:rsidRPr="001246E0">
        <w:rPr>
          <w:rFonts w:ascii="Times New Roman" w:hAnsi="Times New Roman" w:cs="Times New Roman"/>
          <w:sz w:val="24"/>
          <w:szCs w:val="24"/>
          <w:vertAlign w:val="subscript"/>
        </w:rPr>
        <w:t>α</w:t>
      </w:r>
      <w:r w:rsidRPr="001246E0">
        <w:rPr>
          <w:rFonts w:ascii="Times New Roman" w:hAnsi="Times New Roman" w:cs="Times New Roman"/>
          <w:sz w:val="24"/>
          <w:szCs w:val="24"/>
          <w:vertAlign w:val="subscript"/>
        </w:rPr>
        <w:t>q</w:t>
      </w:r>
      <w:r w:rsidRPr="001246E0">
        <w:rPr>
          <w:rFonts w:ascii="Times New Roman" w:hAnsi="Times New Roman" w:cs="Times New Roman"/>
          <w:sz w:val="24"/>
          <w:szCs w:val="24"/>
        </w:rPr>
        <w:t xml:space="preserve"> pathway. Similarly, </w:t>
      </w:r>
      <w:r w:rsidRPr="001246E0">
        <w:rPr>
          <w:rFonts w:ascii="Times New Roman" w:hAnsi="Times New Roman" w:cs="Times New Roman"/>
          <w:i/>
          <w:iCs/>
          <w:sz w:val="24"/>
          <w:szCs w:val="24"/>
        </w:rPr>
        <w:t>ap</w:t>
      </w:r>
      <w:r w:rsidRPr="001246E0">
        <w:rPr>
          <w:rFonts w:ascii="Times New Roman" w:hAnsi="Times New Roman" w:cs="Times New Roman"/>
          <w:sz w:val="24"/>
          <w:szCs w:val="24"/>
        </w:rPr>
        <w:t>ATRPR1 is more sensitive for all-L-ATRP when signaling through G</w:t>
      </w:r>
      <w:r w:rsidR="005F07B0" w:rsidRPr="001246E0">
        <w:rPr>
          <w:rFonts w:ascii="Times New Roman" w:hAnsi="Times New Roman" w:cs="Times New Roman"/>
          <w:sz w:val="24"/>
          <w:szCs w:val="24"/>
          <w:vertAlign w:val="subscript"/>
        </w:rPr>
        <w:t>α</w:t>
      </w:r>
      <w:r w:rsidRPr="001246E0">
        <w:rPr>
          <w:rFonts w:ascii="Times New Roman" w:hAnsi="Times New Roman" w:cs="Times New Roman"/>
          <w:sz w:val="24"/>
          <w:szCs w:val="24"/>
          <w:vertAlign w:val="subscript"/>
        </w:rPr>
        <w:t>s</w:t>
      </w:r>
      <w:r w:rsidRPr="001246E0">
        <w:rPr>
          <w:rFonts w:ascii="Times New Roman" w:hAnsi="Times New Roman" w:cs="Times New Roman"/>
          <w:sz w:val="24"/>
          <w:szCs w:val="24"/>
        </w:rPr>
        <w:t xml:space="preserve"> pathway as compared to G</w:t>
      </w:r>
      <w:r w:rsidR="005F07B0" w:rsidRPr="001246E0">
        <w:rPr>
          <w:rFonts w:ascii="Times New Roman" w:hAnsi="Times New Roman" w:cs="Times New Roman"/>
          <w:sz w:val="24"/>
          <w:szCs w:val="24"/>
          <w:vertAlign w:val="subscript"/>
        </w:rPr>
        <w:t>α</w:t>
      </w:r>
      <w:r w:rsidRPr="001246E0">
        <w:rPr>
          <w:rFonts w:ascii="Times New Roman" w:hAnsi="Times New Roman" w:cs="Times New Roman"/>
          <w:sz w:val="24"/>
          <w:szCs w:val="24"/>
          <w:vertAlign w:val="subscript"/>
        </w:rPr>
        <w:t>q</w:t>
      </w:r>
      <w:r w:rsidRPr="001246E0">
        <w:rPr>
          <w:rFonts w:ascii="Times New Roman" w:hAnsi="Times New Roman" w:cs="Times New Roman"/>
          <w:sz w:val="24"/>
          <w:szCs w:val="24"/>
        </w:rPr>
        <w:t xml:space="preserve"> pathway. These results suggest that the isomerization of L-amino acid residue to D-amino acid residue leads to preferential activation of one signaling pathway over another. To further investigate this hypothesis, we are conducting IP1, cAMP, β-</w:t>
      </w:r>
      <w:proofErr w:type="spellStart"/>
      <w:r w:rsidRPr="001246E0">
        <w:rPr>
          <w:rFonts w:ascii="Times New Roman" w:hAnsi="Times New Roman" w:cs="Times New Roman"/>
          <w:sz w:val="24"/>
          <w:szCs w:val="24"/>
        </w:rPr>
        <w:t>arrestin</w:t>
      </w:r>
      <w:proofErr w:type="spellEnd"/>
      <w:r w:rsidRPr="001246E0">
        <w:rPr>
          <w:rFonts w:ascii="Times New Roman" w:hAnsi="Times New Roman" w:cs="Times New Roman"/>
          <w:sz w:val="24"/>
          <w:szCs w:val="24"/>
        </w:rPr>
        <w:t xml:space="preserve">, and </w:t>
      </w:r>
      <w:proofErr w:type="spellStart"/>
      <w:r w:rsidRPr="001246E0">
        <w:rPr>
          <w:rFonts w:ascii="Times New Roman" w:hAnsi="Times New Roman" w:cs="Times New Roman"/>
          <w:sz w:val="24"/>
          <w:szCs w:val="24"/>
        </w:rPr>
        <w:t>pERK</w:t>
      </w:r>
      <w:proofErr w:type="spellEnd"/>
      <w:r w:rsidRPr="001246E0">
        <w:rPr>
          <w:rFonts w:ascii="Times New Roman" w:hAnsi="Times New Roman" w:cs="Times New Roman"/>
          <w:sz w:val="24"/>
          <w:szCs w:val="24"/>
        </w:rPr>
        <w:t xml:space="preserve"> assays for both </w:t>
      </w:r>
      <w:r w:rsidRPr="001246E0">
        <w:rPr>
          <w:rFonts w:ascii="Times New Roman" w:hAnsi="Times New Roman" w:cs="Times New Roman"/>
          <w:i/>
          <w:iCs/>
          <w:sz w:val="24"/>
          <w:szCs w:val="24"/>
        </w:rPr>
        <w:t>ap</w:t>
      </w:r>
      <w:r w:rsidRPr="001246E0">
        <w:rPr>
          <w:rFonts w:ascii="Times New Roman" w:hAnsi="Times New Roman" w:cs="Times New Roman"/>
          <w:sz w:val="24"/>
          <w:szCs w:val="24"/>
        </w:rPr>
        <w:t xml:space="preserve">ATRPR1 and </w:t>
      </w:r>
      <w:r w:rsidRPr="001246E0">
        <w:rPr>
          <w:rFonts w:ascii="Times New Roman" w:hAnsi="Times New Roman" w:cs="Times New Roman"/>
          <w:i/>
          <w:iCs/>
          <w:sz w:val="24"/>
          <w:szCs w:val="24"/>
        </w:rPr>
        <w:t>ap</w:t>
      </w:r>
      <w:r w:rsidRPr="001246E0">
        <w:rPr>
          <w:rFonts w:ascii="Times New Roman" w:hAnsi="Times New Roman" w:cs="Times New Roman"/>
          <w:sz w:val="24"/>
          <w:szCs w:val="24"/>
        </w:rPr>
        <w:t>ATRPR2</w:t>
      </w:r>
      <w:r w:rsidR="00092903" w:rsidRPr="001246E0">
        <w:rPr>
          <w:rFonts w:ascii="Times New Roman" w:hAnsi="Times New Roman" w:cs="Times New Roman"/>
          <w:sz w:val="24"/>
          <w:szCs w:val="24"/>
        </w:rPr>
        <w:t>.</w:t>
      </w:r>
      <w:r w:rsidRPr="001246E0">
        <w:rPr>
          <w:rFonts w:ascii="Times New Roman" w:hAnsi="Times New Roman" w:cs="Times New Roman"/>
          <w:sz w:val="24"/>
          <w:szCs w:val="24"/>
        </w:rPr>
        <w:t xml:space="preserve"> </w:t>
      </w:r>
      <w:r w:rsidR="00092903" w:rsidRPr="001246E0">
        <w:rPr>
          <w:rFonts w:ascii="Times New Roman" w:hAnsi="Times New Roman" w:cs="Times New Roman"/>
          <w:sz w:val="24"/>
          <w:szCs w:val="24"/>
        </w:rPr>
        <w:t>L</w:t>
      </w:r>
      <w:r w:rsidRPr="001246E0">
        <w:rPr>
          <w:rFonts w:ascii="Times New Roman" w:hAnsi="Times New Roman" w:cs="Times New Roman"/>
          <w:sz w:val="24"/>
          <w:szCs w:val="24"/>
        </w:rPr>
        <w:t xml:space="preserve">igand bias will be assessed by calculating the bias factors using an operational model of agonism. This research will help us better understand the role of L- to D-residue isomerization in cellular signaling. Moreover, the presence of DAACPs across phyla suggests that cellular signaling involving DAACPs is not restricted to </w:t>
      </w:r>
      <w:r w:rsidRPr="001246E0">
        <w:rPr>
          <w:rFonts w:ascii="Times New Roman" w:hAnsi="Times New Roman" w:cs="Times New Roman"/>
          <w:i/>
          <w:iCs/>
          <w:sz w:val="24"/>
          <w:szCs w:val="24"/>
        </w:rPr>
        <w:t xml:space="preserve">Aplysia </w:t>
      </w:r>
      <w:r w:rsidRPr="001246E0">
        <w:rPr>
          <w:rFonts w:ascii="Times New Roman" w:hAnsi="Times New Roman" w:cs="Times New Roman"/>
          <w:sz w:val="24"/>
          <w:szCs w:val="24"/>
        </w:rPr>
        <w:t xml:space="preserve">or </w:t>
      </w:r>
      <w:proofErr w:type="spellStart"/>
      <w:r w:rsidRPr="001246E0">
        <w:rPr>
          <w:rFonts w:ascii="Times New Roman" w:hAnsi="Times New Roman" w:cs="Times New Roman"/>
          <w:i/>
          <w:iCs/>
          <w:sz w:val="24"/>
          <w:szCs w:val="24"/>
        </w:rPr>
        <w:t>Platynereis</w:t>
      </w:r>
      <w:proofErr w:type="spellEnd"/>
      <w:r w:rsidRPr="001246E0">
        <w:rPr>
          <w:rFonts w:ascii="Times New Roman" w:hAnsi="Times New Roman" w:cs="Times New Roman"/>
          <w:sz w:val="24"/>
          <w:szCs w:val="24"/>
        </w:rPr>
        <w:t xml:space="preserve"> and the knowledge of functional selectivity could be relevant to other systems.</w:t>
      </w:r>
    </w:p>
    <w:p w14:paraId="6DEE9966" w14:textId="1367B50B" w:rsidR="00593BCA" w:rsidRDefault="00593BCA" w:rsidP="00593BCA"/>
    <w:p w14:paraId="71E561D0" w14:textId="77777777" w:rsidR="0054333F" w:rsidRDefault="0054333F"/>
    <w:sectPr w:rsidR="00543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CA"/>
    <w:rsid w:val="00092903"/>
    <w:rsid w:val="001246E0"/>
    <w:rsid w:val="00136454"/>
    <w:rsid w:val="0054333F"/>
    <w:rsid w:val="00593BCA"/>
    <w:rsid w:val="005F07B0"/>
    <w:rsid w:val="00753938"/>
    <w:rsid w:val="00A20C5E"/>
    <w:rsid w:val="00BF5F67"/>
    <w:rsid w:val="00CE117F"/>
    <w:rsid w:val="00F66BC7"/>
    <w:rsid w:val="00FB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A228"/>
  <w15:chartTrackingRefBased/>
  <w15:docId w15:val="{C3DF4846-8009-4F0D-86E1-1B47B619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CA"/>
  </w:style>
  <w:style w:type="paragraph" w:styleId="Heading1">
    <w:name w:val="heading 1"/>
    <w:basedOn w:val="Normal"/>
    <w:next w:val="Normal"/>
    <w:link w:val="Heading1Char"/>
    <w:uiPriority w:val="9"/>
    <w:qFormat/>
    <w:rsid w:val="00593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BCA"/>
    <w:rPr>
      <w:rFonts w:eastAsiaTheme="majorEastAsia" w:cstheme="majorBidi"/>
      <w:color w:val="272727" w:themeColor="text1" w:themeTint="D8"/>
    </w:rPr>
  </w:style>
  <w:style w:type="paragraph" w:styleId="Title">
    <w:name w:val="Title"/>
    <w:basedOn w:val="Normal"/>
    <w:next w:val="Normal"/>
    <w:link w:val="TitleChar"/>
    <w:uiPriority w:val="10"/>
    <w:qFormat/>
    <w:rsid w:val="0059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BCA"/>
    <w:pPr>
      <w:spacing w:before="160"/>
      <w:jc w:val="center"/>
    </w:pPr>
    <w:rPr>
      <w:i/>
      <w:iCs/>
      <w:color w:val="404040" w:themeColor="text1" w:themeTint="BF"/>
    </w:rPr>
  </w:style>
  <w:style w:type="character" w:customStyle="1" w:styleId="QuoteChar">
    <w:name w:val="Quote Char"/>
    <w:basedOn w:val="DefaultParagraphFont"/>
    <w:link w:val="Quote"/>
    <w:uiPriority w:val="29"/>
    <w:rsid w:val="00593BCA"/>
    <w:rPr>
      <w:i/>
      <w:iCs/>
      <w:color w:val="404040" w:themeColor="text1" w:themeTint="BF"/>
    </w:rPr>
  </w:style>
  <w:style w:type="paragraph" w:styleId="ListParagraph">
    <w:name w:val="List Paragraph"/>
    <w:basedOn w:val="Normal"/>
    <w:uiPriority w:val="34"/>
    <w:qFormat/>
    <w:rsid w:val="00593BCA"/>
    <w:pPr>
      <w:ind w:left="720"/>
      <w:contextualSpacing/>
    </w:pPr>
  </w:style>
  <w:style w:type="character" w:styleId="IntenseEmphasis">
    <w:name w:val="Intense Emphasis"/>
    <w:basedOn w:val="DefaultParagraphFont"/>
    <w:uiPriority w:val="21"/>
    <w:qFormat/>
    <w:rsid w:val="00593BCA"/>
    <w:rPr>
      <w:i/>
      <w:iCs/>
      <w:color w:val="0F4761" w:themeColor="accent1" w:themeShade="BF"/>
    </w:rPr>
  </w:style>
  <w:style w:type="paragraph" w:styleId="IntenseQuote">
    <w:name w:val="Intense Quote"/>
    <w:basedOn w:val="Normal"/>
    <w:next w:val="Normal"/>
    <w:link w:val="IntenseQuoteChar"/>
    <w:uiPriority w:val="30"/>
    <w:qFormat/>
    <w:rsid w:val="0059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BCA"/>
    <w:rPr>
      <w:i/>
      <w:iCs/>
      <w:color w:val="0F4761" w:themeColor="accent1" w:themeShade="BF"/>
    </w:rPr>
  </w:style>
  <w:style w:type="character" w:styleId="IntenseReference">
    <w:name w:val="Intense Reference"/>
    <w:basedOn w:val="DefaultParagraphFont"/>
    <w:uiPriority w:val="32"/>
    <w:qFormat/>
    <w:rsid w:val="00593BCA"/>
    <w:rPr>
      <w:b/>
      <w:bCs/>
      <w:smallCaps/>
      <w:color w:val="0F4761" w:themeColor="accent1" w:themeShade="BF"/>
      <w:spacing w:val="5"/>
    </w:rPr>
  </w:style>
  <w:style w:type="character" w:styleId="CommentReference">
    <w:name w:val="annotation reference"/>
    <w:basedOn w:val="DefaultParagraphFont"/>
    <w:uiPriority w:val="99"/>
    <w:semiHidden/>
    <w:unhideWhenUsed/>
    <w:rsid w:val="00593BCA"/>
    <w:rPr>
      <w:sz w:val="16"/>
      <w:szCs w:val="16"/>
    </w:rPr>
  </w:style>
  <w:style w:type="paragraph" w:styleId="CommentText">
    <w:name w:val="annotation text"/>
    <w:basedOn w:val="Normal"/>
    <w:link w:val="CommentTextChar"/>
    <w:uiPriority w:val="99"/>
    <w:unhideWhenUsed/>
    <w:rsid w:val="00593BCA"/>
    <w:pPr>
      <w:spacing w:line="240" w:lineRule="auto"/>
    </w:pPr>
    <w:rPr>
      <w:sz w:val="20"/>
      <w:szCs w:val="20"/>
    </w:rPr>
  </w:style>
  <w:style w:type="character" w:customStyle="1" w:styleId="CommentTextChar">
    <w:name w:val="Comment Text Char"/>
    <w:basedOn w:val="DefaultParagraphFont"/>
    <w:link w:val="CommentText"/>
    <w:uiPriority w:val="99"/>
    <w:rsid w:val="00593BCA"/>
    <w:rPr>
      <w:sz w:val="20"/>
      <w:szCs w:val="20"/>
    </w:rPr>
  </w:style>
  <w:style w:type="character" w:styleId="Hyperlink">
    <w:name w:val="Hyperlink"/>
    <w:basedOn w:val="DefaultParagraphFont"/>
    <w:uiPriority w:val="99"/>
    <w:unhideWhenUsed/>
    <w:rsid w:val="00F66BC7"/>
    <w:rPr>
      <w:color w:val="467886" w:themeColor="hyperlink"/>
      <w:u w:val="single"/>
    </w:rPr>
  </w:style>
  <w:style w:type="character" w:styleId="UnresolvedMention">
    <w:name w:val="Unresolved Mention"/>
    <w:basedOn w:val="DefaultParagraphFont"/>
    <w:uiPriority w:val="99"/>
    <w:semiHidden/>
    <w:unhideWhenUsed/>
    <w:rsid w:val="00F66BC7"/>
    <w:rPr>
      <w:color w:val="605E5C"/>
      <w:shd w:val="clear" w:color="auto" w:fill="E1DFDD"/>
    </w:rPr>
  </w:style>
  <w:style w:type="character" w:styleId="FollowedHyperlink">
    <w:name w:val="FollowedHyperlink"/>
    <w:basedOn w:val="DefaultParagraphFont"/>
    <w:uiPriority w:val="99"/>
    <w:semiHidden/>
    <w:unhideWhenUsed/>
    <w:rsid w:val="00F66B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oda2@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Doda</dc:creator>
  <cp:keywords/>
  <dc:description/>
  <cp:lastModifiedBy>Alisha Doda</cp:lastModifiedBy>
  <cp:revision>5</cp:revision>
  <cp:lastPrinted>2025-02-13T17:42:00Z</cp:lastPrinted>
  <dcterms:created xsi:type="dcterms:W3CDTF">2025-02-26T15:33:00Z</dcterms:created>
  <dcterms:modified xsi:type="dcterms:W3CDTF">2025-02-26T15:49:00Z</dcterms:modified>
</cp:coreProperties>
</file>