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D938A" w14:textId="586C2655" w:rsidR="00F0173D" w:rsidRPr="00A83F59" w:rsidRDefault="00F0173D" w:rsidP="008B2BAA">
      <w:pPr>
        <w:spacing w:after="0"/>
        <w:rPr>
          <w:rFonts w:ascii="Times New Roman" w:eastAsia="Times New Roman" w:hAnsi="Times New Roman" w:cs="Times New Roman"/>
          <w:b/>
          <w:color w:val="000000" w:themeColor="text1"/>
          <w:sz w:val="24"/>
          <w:szCs w:val="24"/>
        </w:rPr>
      </w:pPr>
      <w:r w:rsidRPr="00A83F59">
        <w:rPr>
          <w:rFonts w:ascii="Times New Roman" w:eastAsia="Times New Roman" w:hAnsi="Times New Roman" w:cs="Times New Roman"/>
          <w:b/>
          <w:color w:val="000000" w:themeColor="text1"/>
          <w:sz w:val="24"/>
          <w:szCs w:val="24"/>
        </w:rPr>
        <w:t>DEVELOPING A PREDICTIVE DEPARTMENT OF TRANSPORTATION WINTER SEVERITY INDEX</w:t>
      </w:r>
    </w:p>
    <w:p w14:paraId="5DE4C985" w14:textId="19853BB7" w:rsidR="00660F49" w:rsidRPr="008B2BAA" w:rsidRDefault="00660F49" w:rsidP="008B2BAA">
      <w:pPr>
        <w:spacing w:after="0" w:line="240" w:lineRule="auto"/>
        <w:ind w:left="720"/>
        <w:rPr>
          <w:rFonts w:ascii="Times New Roman" w:eastAsia="Times New Roman" w:hAnsi="Times New Roman" w:cs="Times New Roman"/>
          <w:bCs/>
          <w:color w:val="000000" w:themeColor="text1"/>
          <w:sz w:val="24"/>
          <w:szCs w:val="24"/>
        </w:rPr>
      </w:pPr>
      <w:r w:rsidRPr="008B2BAA">
        <w:rPr>
          <w:rFonts w:ascii="Times New Roman" w:eastAsia="Times New Roman" w:hAnsi="Times New Roman" w:cs="Times New Roman"/>
          <w:bCs/>
          <w:color w:val="000000" w:themeColor="text1"/>
          <w:sz w:val="24"/>
          <w:szCs w:val="24"/>
          <w:u w:val="single"/>
        </w:rPr>
        <w:t>Thomas Kauzlarich</w:t>
      </w:r>
      <w:r w:rsidR="00F0173D" w:rsidRPr="008B2BAA">
        <w:rPr>
          <w:rFonts w:ascii="Times New Roman" w:eastAsia="Times New Roman" w:hAnsi="Times New Roman" w:cs="Times New Roman"/>
          <w:bCs/>
          <w:color w:val="000000" w:themeColor="text1"/>
          <w:sz w:val="24"/>
          <w:szCs w:val="24"/>
          <w:vertAlign w:val="superscript"/>
        </w:rPr>
        <w:t>1</w:t>
      </w:r>
      <w:r w:rsidR="00F0173D" w:rsidRPr="008B2BAA">
        <w:rPr>
          <w:rFonts w:ascii="Times New Roman" w:eastAsia="Times New Roman" w:hAnsi="Times New Roman" w:cs="Times New Roman"/>
          <w:bCs/>
          <w:color w:val="000000" w:themeColor="text1"/>
          <w:sz w:val="24"/>
          <w:szCs w:val="24"/>
        </w:rPr>
        <w:t xml:space="preserve">, </w:t>
      </w:r>
      <w:r w:rsidR="00B60889" w:rsidRPr="008B2BAA">
        <w:rPr>
          <w:rFonts w:ascii="Times New Roman" w:eastAsia="Times New Roman" w:hAnsi="Times New Roman" w:cs="Times New Roman"/>
          <w:bCs/>
          <w:color w:val="000000" w:themeColor="text1"/>
          <w:sz w:val="24"/>
          <w:szCs w:val="24"/>
        </w:rPr>
        <w:t>Curtis L. Walker</w:t>
      </w:r>
      <w:r w:rsidR="00F0173D" w:rsidRPr="008B2BAA">
        <w:rPr>
          <w:rFonts w:ascii="Times New Roman" w:eastAsia="Times New Roman" w:hAnsi="Times New Roman" w:cs="Times New Roman"/>
          <w:bCs/>
          <w:color w:val="000000" w:themeColor="text1"/>
          <w:sz w:val="24"/>
          <w:szCs w:val="24"/>
          <w:vertAlign w:val="superscript"/>
        </w:rPr>
        <w:t>2</w:t>
      </w:r>
      <w:r w:rsidRPr="008B2BAA">
        <w:rPr>
          <w:rFonts w:ascii="Times New Roman" w:eastAsia="Times New Roman" w:hAnsi="Times New Roman" w:cs="Times New Roman"/>
          <w:bCs/>
          <w:color w:val="000000" w:themeColor="text1"/>
          <w:sz w:val="24"/>
          <w:szCs w:val="24"/>
        </w:rPr>
        <w:t xml:space="preserve">, </w:t>
      </w:r>
      <w:r w:rsidR="008A414D" w:rsidRPr="008B2BAA">
        <w:rPr>
          <w:rFonts w:ascii="Times New Roman" w:eastAsia="Times New Roman" w:hAnsi="Times New Roman" w:cs="Times New Roman"/>
          <w:bCs/>
          <w:color w:val="000000" w:themeColor="text1"/>
          <w:sz w:val="24"/>
          <w:szCs w:val="24"/>
        </w:rPr>
        <w:t>Mark Anderson</w:t>
      </w:r>
      <w:r w:rsidR="00F0173D" w:rsidRPr="008B2BAA">
        <w:rPr>
          <w:rFonts w:ascii="Times New Roman" w:eastAsia="Times New Roman" w:hAnsi="Times New Roman" w:cs="Times New Roman"/>
          <w:bCs/>
          <w:color w:val="000000" w:themeColor="text1"/>
          <w:sz w:val="24"/>
          <w:szCs w:val="24"/>
          <w:vertAlign w:val="superscript"/>
        </w:rPr>
        <w:t>1</w:t>
      </w:r>
      <w:r w:rsidR="008A414D" w:rsidRPr="008B2BAA">
        <w:rPr>
          <w:rFonts w:ascii="Times New Roman" w:eastAsia="Times New Roman" w:hAnsi="Times New Roman" w:cs="Times New Roman"/>
          <w:bCs/>
          <w:color w:val="000000" w:themeColor="text1"/>
          <w:sz w:val="24"/>
          <w:szCs w:val="24"/>
        </w:rPr>
        <w:t>,</w:t>
      </w:r>
      <w:r w:rsidR="003450C8" w:rsidRPr="008B2BAA">
        <w:rPr>
          <w:rFonts w:ascii="Times New Roman" w:eastAsia="Times New Roman" w:hAnsi="Times New Roman" w:cs="Times New Roman"/>
          <w:bCs/>
          <w:color w:val="000000" w:themeColor="text1"/>
          <w:sz w:val="24"/>
          <w:szCs w:val="24"/>
        </w:rPr>
        <w:t xml:space="preserve"> and</w:t>
      </w:r>
      <w:r w:rsidR="008A414D" w:rsidRPr="008B2BAA">
        <w:rPr>
          <w:rFonts w:ascii="Times New Roman" w:eastAsia="Times New Roman" w:hAnsi="Times New Roman" w:cs="Times New Roman"/>
          <w:bCs/>
          <w:color w:val="000000" w:themeColor="text1"/>
          <w:sz w:val="24"/>
          <w:szCs w:val="24"/>
        </w:rPr>
        <w:t xml:space="preserve"> </w:t>
      </w:r>
      <w:r w:rsidRPr="008B2BAA">
        <w:rPr>
          <w:rFonts w:ascii="Times New Roman" w:eastAsia="Times New Roman" w:hAnsi="Times New Roman" w:cs="Times New Roman"/>
          <w:bCs/>
          <w:color w:val="000000" w:themeColor="text1"/>
          <w:sz w:val="24"/>
          <w:szCs w:val="24"/>
        </w:rPr>
        <w:t>Liang Chen</w:t>
      </w:r>
      <w:r w:rsidR="003450C8" w:rsidRPr="008B2BAA">
        <w:rPr>
          <w:rFonts w:ascii="Times New Roman" w:eastAsia="Times New Roman" w:hAnsi="Times New Roman" w:cs="Times New Roman"/>
          <w:bCs/>
          <w:color w:val="000000" w:themeColor="text1"/>
          <w:sz w:val="24"/>
          <w:szCs w:val="24"/>
          <w:vertAlign w:val="superscript"/>
        </w:rPr>
        <w:t>1</w:t>
      </w:r>
      <w:r w:rsidR="008B2BAA" w:rsidRPr="008B2BAA">
        <w:rPr>
          <w:rFonts w:ascii="Times New Roman" w:eastAsia="Times New Roman" w:hAnsi="Times New Roman" w:cs="Times New Roman"/>
          <w:bCs/>
          <w:color w:val="000000" w:themeColor="text1"/>
          <w:sz w:val="24"/>
          <w:szCs w:val="24"/>
        </w:rPr>
        <w:t xml:space="preserve">, </w:t>
      </w:r>
      <w:hyperlink r:id="rId5" w:history="1">
        <w:r w:rsidR="008B2BAA" w:rsidRPr="008B2BAA">
          <w:rPr>
            <w:rStyle w:val="Hyperlink"/>
            <w:rFonts w:ascii="Times New Roman" w:hAnsi="Times New Roman" w:cs="Times New Roman"/>
            <w:sz w:val="24"/>
            <w:szCs w:val="24"/>
          </w:rPr>
          <w:t>tkauzlarich2@huskers.unl.edu</w:t>
        </w:r>
      </w:hyperlink>
      <w:r w:rsidR="008B2BAA" w:rsidRPr="008B2BAA">
        <w:rPr>
          <w:rFonts w:ascii="Times New Roman" w:hAnsi="Times New Roman" w:cs="Times New Roman"/>
          <w:sz w:val="24"/>
          <w:szCs w:val="24"/>
        </w:rPr>
        <w:t xml:space="preserve"> </w:t>
      </w:r>
    </w:p>
    <w:p w14:paraId="7723333B" w14:textId="6A23692B" w:rsidR="002F0F28" w:rsidRPr="008B2BAA" w:rsidRDefault="000E70AF" w:rsidP="008B2BAA">
      <w:pPr>
        <w:spacing w:after="0" w:line="240" w:lineRule="auto"/>
        <w:ind w:left="72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1 - </w:t>
      </w:r>
      <w:r w:rsidR="00F55D4D" w:rsidRPr="008B2BAA">
        <w:rPr>
          <w:rFonts w:ascii="Times New Roman" w:eastAsia="Times New Roman" w:hAnsi="Times New Roman" w:cs="Times New Roman"/>
          <w:bCs/>
          <w:color w:val="000000" w:themeColor="text1"/>
          <w:sz w:val="24"/>
          <w:szCs w:val="24"/>
        </w:rPr>
        <w:t>Department of Earth and Atmospheric Sciences, University of Nebraska–Lincoln, Lincoln, Nebraska</w:t>
      </w:r>
      <w:r w:rsidR="00F55D4D" w:rsidRPr="008B2BAA">
        <w:rPr>
          <w:rFonts w:ascii="Times New Roman" w:eastAsia="Times New Roman" w:hAnsi="Times New Roman" w:cs="Times New Roman"/>
          <w:bCs/>
          <w:color w:val="000000" w:themeColor="text1"/>
          <w:sz w:val="24"/>
          <w:szCs w:val="24"/>
        </w:rPr>
        <w:br/>
      </w:r>
      <w:r>
        <w:rPr>
          <w:rFonts w:ascii="Times New Roman" w:eastAsia="Times New Roman" w:hAnsi="Times New Roman" w:cs="Times New Roman"/>
          <w:bCs/>
          <w:color w:val="000000" w:themeColor="text1"/>
          <w:sz w:val="24"/>
          <w:szCs w:val="24"/>
        </w:rPr>
        <w:t xml:space="preserve">2 - </w:t>
      </w:r>
      <w:r w:rsidR="00F55D4D" w:rsidRPr="008B2BAA">
        <w:rPr>
          <w:rFonts w:ascii="Times New Roman" w:eastAsia="Times New Roman" w:hAnsi="Times New Roman" w:cs="Times New Roman"/>
          <w:bCs/>
          <w:color w:val="000000" w:themeColor="text1"/>
          <w:sz w:val="24"/>
          <w:szCs w:val="24"/>
        </w:rPr>
        <w:t>NSF National Center for Atmospheric Research, Boulder, Colorado</w:t>
      </w:r>
    </w:p>
    <w:p w14:paraId="29AAA71E" w14:textId="77777777" w:rsidR="008B2BAA" w:rsidRDefault="008B2BAA" w:rsidP="008B2BAA">
      <w:pPr>
        <w:spacing w:line="240" w:lineRule="auto"/>
        <w:jc w:val="both"/>
        <w:rPr>
          <w:rFonts w:ascii="Times New Roman" w:hAnsi="Times New Roman" w:cs="Times New Roman"/>
          <w:color w:val="000000" w:themeColor="text1"/>
          <w:sz w:val="24"/>
          <w:szCs w:val="24"/>
        </w:rPr>
      </w:pPr>
    </w:p>
    <w:p w14:paraId="5A4FA9CC" w14:textId="0A5994B5" w:rsidR="007822ED" w:rsidRPr="00A83F59" w:rsidRDefault="007822ED" w:rsidP="008B2BAA">
      <w:pPr>
        <w:spacing w:line="240" w:lineRule="auto"/>
        <w:jc w:val="both"/>
        <w:rPr>
          <w:rFonts w:ascii="Times New Roman" w:hAnsi="Times New Roman" w:cs="Times New Roman"/>
          <w:color w:val="000000" w:themeColor="text1"/>
          <w:sz w:val="24"/>
          <w:szCs w:val="24"/>
        </w:rPr>
      </w:pPr>
      <w:r w:rsidRPr="00A83F59">
        <w:rPr>
          <w:rFonts w:ascii="Times New Roman" w:hAnsi="Times New Roman" w:cs="Times New Roman"/>
          <w:color w:val="000000" w:themeColor="text1"/>
          <w:sz w:val="24"/>
          <w:szCs w:val="24"/>
        </w:rPr>
        <w:t>Winter severity indices (WSIs) have been used by transportation agencies as a retrospective tool to help gauge the severity of a winter season and as an evaluation metric for winter maintenance operations. The literature documenting existing WSIs depicts a myriad of approaches that have been developed for specific state Departments of Transportation</w:t>
      </w:r>
      <w:r w:rsidR="002E1258" w:rsidRPr="00A83F59">
        <w:rPr>
          <w:rFonts w:ascii="Times New Roman" w:hAnsi="Times New Roman" w:cs="Times New Roman"/>
          <w:color w:val="000000" w:themeColor="text1"/>
          <w:sz w:val="24"/>
          <w:szCs w:val="24"/>
        </w:rPr>
        <w:t xml:space="preserve"> (DOTs)</w:t>
      </w:r>
      <w:r w:rsidRPr="00A83F59">
        <w:rPr>
          <w:rFonts w:ascii="Times New Roman" w:hAnsi="Times New Roman" w:cs="Times New Roman"/>
          <w:color w:val="000000" w:themeColor="text1"/>
          <w:sz w:val="24"/>
          <w:szCs w:val="24"/>
        </w:rPr>
        <w:t xml:space="preserve">. The WSI used by the Nebraska </w:t>
      </w:r>
      <w:r w:rsidR="002E1258" w:rsidRPr="00A83F59">
        <w:rPr>
          <w:rFonts w:ascii="Times New Roman" w:hAnsi="Times New Roman" w:cs="Times New Roman"/>
          <w:color w:val="000000" w:themeColor="text1"/>
          <w:sz w:val="24"/>
          <w:szCs w:val="24"/>
        </w:rPr>
        <w:t>DOT</w:t>
      </w:r>
      <w:r w:rsidRPr="00A83F59">
        <w:rPr>
          <w:rFonts w:ascii="Times New Roman" w:hAnsi="Times New Roman" w:cs="Times New Roman"/>
          <w:color w:val="000000" w:themeColor="text1"/>
          <w:sz w:val="24"/>
          <w:szCs w:val="24"/>
        </w:rPr>
        <w:t>, known as the Nebraska Winter Severity Index (NEWINS), provides an independent framework to determine the severity of a winter season through</w:t>
      </w:r>
      <w:r w:rsidR="00D60D6B" w:rsidRPr="00A83F59">
        <w:rPr>
          <w:rFonts w:ascii="Times New Roman" w:hAnsi="Times New Roman" w:cs="Times New Roman"/>
          <w:color w:val="000000" w:themeColor="text1"/>
          <w:sz w:val="24"/>
          <w:szCs w:val="24"/>
        </w:rPr>
        <w:t xml:space="preserve"> the</w:t>
      </w:r>
      <w:r w:rsidRPr="00A83F59">
        <w:rPr>
          <w:rFonts w:ascii="Times New Roman" w:hAnsi="Times New Roman" w:cs="Times New Roman"/>
          <w:color w:val="000000" w:themeColor="text1"/>
          <w:sz w:val="24"/>
          <w:szCs w:val="24"/>
        </w:rPr>
        <w:t xml:space="preserve"> categoriz</w:t>
      </w:r>
      <w:r w:rsidR="00D60D6B" w:rsidRPr="00A83F59">
        <w:rPr>
          <w:rFonts w:ascii="Times New Roman" w:hAnsi="Times New Roman" w:cs="Times New Roman"/>
          <w:color w:val="000000" w:themeColor="text1"/>
          <w:sz w:val="24"/>
          <w:szCs w:val="24"/>
        </w:rPr>
        <w:t xml:space="preserve">ation of </w:t>
      </w:r>
      <w:r w:rsidRPr="00A83F59">
        <w:rPr>
          <w:rFonts w:ascii="Times New Roman" w:hAnsi="Times New Roman" w:cs="Times New Roman"/>
          <w:color w:val="000000" w:themeColor="text1"/>
          <w:sz w:val="24"/>
          <w:szCs w:val="24"/>
        </w:rPr>
        <w:t>individual winter storms. However, a limitation of NEWINS along with most WSIs is that they are not predictive</w:t>
      </w:r>
      <w:r w:rsidR="00D60D6B" w:rsidRPr="00A83F59">
        <w:rPr>
          <w:rFonts w:ascii="Times New Roman" w:hAnsi="Times New Roman" w:cs="Times New Roman"/>
          <w:color w:val="000000" w:themeColor="text1"/>
          <w:sz w:val="24"/>
          <w:szCs w:val="24"/>
        </w:rPr>
        <w:t xml:space="preserve"> for individual winter storms</w:t>
      </w:r>
      <w:r w:rsidRPr="00A83F59">
        <w:rPr>
          <w:rFonts w:ascii="Times New Roman" w:hAnsi="Times New Roman" w:cs="Times New Roman"/>
          <w:color w:val="000000" w:themeColor="text1"/>
          <w:sz w:val="24"/>
          <w:szCs w:val="24"/>
        </w:rPr>
        <w:t xml:space="preserve">. A recent development among WSIs to overcome this shortcoming is the development of </w:t>
      </w:r>
      <w:r w:rsidR="00D60D6B" w:rsidRPr="00A83F59">
        <w:rPr>
          <w:rFonts w:ascii="Times New Roman" w:hAnsi="Times New Roman" w:cs="Times New Roman"/>
          <w:color w:val="000000" w:themeColor="text1"/>
          <w:sz w:val="24"/>
          <w:szCs w:val="24"/>
        </w:rPr>
        <w:t>a</w:t>
      </w:r>
      <w:r w:rsidR="00BD65D3" w:rsidRPr="00A83F59">
        <w:rPr>
          <w:rFonts w:ascii="Times New Roman" w:hAnsi="Times New Roman" w:cs="Times New Roman"/>
          <w:color w:val="000000" w:themeColor="text1"/>
          <w:sz w:val="24"/>
          <w:szCs w:val="24"/>
        </w:rPr>
        <w:t>n</w:t>
      </w:r>
      <w:r w:rsidR="00D60D6B" w:rsidRPr="00A83F59">
        <w:rPr>
          <w:rFonts w:ascii="Times New Roman" w:hAnsi="Times New Roman" w:cs="Times New Roman"/>
          <w:color w:val="000000" w:themeColor="text1"/>
          <w:sz w:val="24"/>
          <w:szCs w:val="24"/>
        </w:rPr>
        <w:t xml:space="preserve"> </w:t>
      </w:r>
      <w:r w:rsidRPr="00A83F59">
        <w:rPr>
          <w:rFonts w:ascii="Times New Roman" w:hAnsi="Times New Roman" w:cs="Times New Roman"/>
          <w:color w:val="000000" w:themeColor="text1"/>
          <w:sz w:val="24"/>
          <w:szCs w:val="24"/>
        </w:rPr>
        <w:t xml:space="preserve">impact-based predictive </w:t>
      </w:r>
      <w:r w:rsidR="00D205EB" w:rsidRPr="00A83F59">
        <w:rPr>
          <w:rFonts w:ascii="Times New Roman" w:hAnsi="Times New Roman" w:cs="Times New Roman"/>
          <w:color w:val="000000" w:themeColor="text1"/>
          <w:sz w:val="24"/>
          <w:szCs w:val="24"/>
        </w:rPr>
        <w:t>WSI</w:t>
      </w:r>
      <w:r w:rsidR="00BD65D3" w:rsidRPr="00A83F59">
        <w:rPr>
          <w:rFonts w:ascii="Times New Roman" w:hAnsi="Times New Roman" w:cs="Times New Roman"/>
          <w:color w:val="000000" w:themeColor="text1"/>
          <w:sz w:val="24"/>
          <w:szCs w:val="24"/>
        </w:rPr>
        <w:t xml:space="preserve"> </w:t>
      </w:r>
      <w:r w:rsidR="00A103EA" w:rsidRPr="00A83F59">
        <w:rPr>
          <w:rFonts w:ascii="Times New Roman" w:hAnsi="Times New Roman" w:cs="Times New Roman"/>
          <w:color w:val="000000" w:themeColor="text1"/>
          <w:sz w:val="24"/>
          <w:szCs w:val="24"/>
        </w:rPr>
        <w:t>by the</w:t>
      </w:r>
      <w:r w:rsidRPr="00A83F59">
        <w:rPr>
          <w:rFonts w:ascii="Times New Roman" w:hAnsi="Times New Roman" w:cs="Times New Roman"/>
          <w:color w:val="000000" w:themeColor="text1"/>
          <w:sz w:val="24"/>
          <w:szCs w:val="24"/>
        </w:rPr>
        <w:t xml:space="preserve"> Weather Prediction Cente</w:t>
      </w:r>
      <w:r w:rsidR="00A103EA" w:rsidRPr="00A83F59">
        <w:rPr>
          <w:rFonts w:ascii="Times New Roman" w:hAnsi="Times New Roman" w:cs="Times New Roman"/>
          <w:color w:val="000000" w:themeColor="text1"/>
          <w:sz w:val="24"/>
          <w:szCs w:val="24"/>
        </w:rPr>
        <w:t>r known as the</w:t>
      </w:r>
      <w:r w:rsidRPr="00A83F59">
        <w:rPr>
          <w:rFonts w:ascii="Times New Roman" w:hAnsi="Times New Roman" w:cs="Times New Roman"/>
          <w:color w:val="000000" w:themeColor="text1"/>
          <w:sz w:val="24"/>
          <w:szCs w:val="24"/>
        </w:rPr>
        <w:t xml:space="preserve"> Winter Storm Severity Index (WSSI). The WSSI </w:t>
      </w:r>
      <w:r w:rsidR="004735CE" w:rsidRPr="00A83F59">
        <w:rPr>
          <w:rFonts w:ascii="Times New Roman" w:hAnsi="Times New Roman" w:cs="Times New Roman"/>
          <w:color w:val="000000" w:themeColor="text1"/>
          <w:sz w:val="24"/>
          <w:szCs w:val="24"/>
        </w:rPr>
        <w:t>outputs</w:t>
      </w:r>
      <w:r w:rsidR="00D22EA7" w:rsidRPr="00A83F59">
        <w:rPr>
          <w:rFonts w:ascii="Times New Roman" w:hAnsi="Times New Roman" w:cs="Times New Roman"/>
          <w:color w:val="000000" w:themeColor="text1"/>
          <w:sz w:val="24"/>
          <w:szCs w:val="24"/>
        </w:rPr>
        <w:t xml:space="preserve"> </w:t>
      </w:r>
      <w:r w:rsidR="002A48DA" w:rsidRPr="00A83F59">
        <w:rPr>
          <w:rFonts w:ascii="Times New Roman" w:hAnsi="Times New Roman" w:cs="Times New Roman"/>
          <w:color w:val="000000" w:themeColor="text1"/>
          <w:sz w:val="24"/>
          <w:szCs w:val="24"/>
        </w:rPr>
        <w:t xml:space="preserve">impact-based </w:t>
      </w:r>
      <w:r w:rsidR="003E56B9" w:rsidRPr="00A83F59">
        <w:rPr>
          <w:rFonts w:ascii="Times New Roman" w:hAnsi="Times New Roman" w:cs="Times New Roman"/>
          <w:color w:val="000000" w:themeColor="text1"/>
          <w:sz w:val="24"/>
          <w:szCs w:val="24"/>
        </w:rPr>
        <w:t xml:space="preserve">forecasts </w:t>
      </w:r>
      <w:r w:rsidR="00B46189" w:rsidRPr="00A83F59">
        <w:rPr>
          <w:rFonts w:ascii="Times New Roman" w:hAnsi="Times New Roman" w:cs="Times New Roman"/>
          <w:color w:val="000000" w:themeColor="text1"/>
          <w:sz w:val="24"/>
          <w:szCs w:val="24"/>
        </w:rPr>
        <w:t>at a 24-h temporal resolution for</w:t>
      </w:r>
      <w:r w:rsidR="003D7FD6" w:rsidRPr="00A83F59">
        <w:rPr>
          <w:rFonts w:ascii="Times New Roman" w:hAnsi="Times New Roman" w:cs="Times New Roman"/>
          <w:color w:val="000000" w:themeColor="text1"/>
          <w:sz w:val="24"/>
          <w:szCs w:val="24"/>
        </w:rPr>
        <w:t xml:space="preserve"> </w:t>
      </w:r>
      <w:r w:rsidR="003E56B9" w:rsidRPr="00A83F59">
        <w:rPr>
          <w:rFonts w:ascii="Times New Roman" w:hAnsi="Times New Roman" w:cs="Times New Roman"/>
          <w:color w:val="000000" w:themeColor="text1"/>
          <w:sz w:val="24"/>
          <w:szCs w:val="24"/>
        </w:rPr>
        <w:t>different winter weather hazards and is</w:t>
      </w:r>
      <w:r w:rsidRPr="00A83F59">
        <w:rPr>
          <w:rFonts w:ascii="Times New Roman" w:hAnsi="Times New Roman" w:cs="Times New Roman"/>
          <w:color w:val="000000" w:themeColor="text1"/>
          <w:sz w:val="24"/>
          <w:szCs w:val="24"/>
        </w:rPr>
        <w:t xml:space="preserve"> designed for a broad range of National Weather Service partners and stakeholders</w:t>
      </w:r>
      <w:r w:rsidR="002B26E5" w:rsidRPr="00A83F59">
        <w:rPr>
          <w:rFonts w:ascii="Times New Roman" w:hAnsi="Times New Roman" w:cs="Times New Roman"/>
          <w:color w:val="000000" w:themeColor="text1"/>
          <w:sz w:val="24"/>
          <w:szCs w:val="24"/>
        </w:rPr>
        <w:t xml:space="preserve"> </w:t>
      </w:r>
      <w:r w:rsidR="002B26E5" w:rsidRPr="00A83F59">
        <w:rPr>
          <w:rFonts w:ascii="Times New Roman" w:eastAsia="Times New Roman" w:hAnsi="Times New Roman" w:cs="Times New Roman"/>
          <w:color w:val="000000" w:themeColor="text1"/>
          <w:sz w:val="24"/>
          <w:szCs w:val="24"/>
        </w:rPr>
        <w:t xml:space="preserve">(e.g., emergency management, school officials, transportation personnel, farmers and ranchers, </w:t>
      </w:r>
      <w:proofErr w:type="gramStart"/>
      <w:r w:rsidR="002B26E5" w:rsidRPr="00A83F59">
        <w:rPr>
          <w:rFonts w:ascii="Times New Roman" w:eastAsia="Times New Roman" w:hAnsi="Times New Roman" w:cs="Times New Roman"/>
          <w:color w:val="000000" w:themeColor="text1"/>
          <w:sz w:val="24"/>
          <w:szCs w:val="24"/>
        </w:rPr>
        <w:t>general public</w:t>
      </w:r>
      <w:proofErr w:type="gramEnd"/>
      <w:r w:rsidR="002B26E5" w:rsidRPr="00A83F59">
        <w:rPr>
          <w:rFonts w:ascii="Times New Roman" w:eastAsia="Times New Roman" w:hAnsi="Times New Roman" w:cs="Times New Roman"/>
          <w:color w:val="000000" w:themeColor="text1"/>
          <w:sz w:val="24"/>
          <w:szCs w:val="24"/>
        </w:rPr>
        <w:t>, and energy industry)</w:t>
      </w:r>
      <w:r w:rsidR="003E56B9" w:rsidRPr="00A83F59">
        <w:rPr>
          <w:rFonts w:ascii="Times New Roman" w:hAnsi="Times New Roman" w:cs="Times New Roman"/>
          <w:color w:val="000000" w:themeColor="text1"/>
          <w:sz w:val="24"/>
          <w:szCs w:val="24"/>
        </w:rPr>
        <w:t>.</w:t>
      </w:r>
    </w:p>
    <w:p w14:paraId="3D31DD63" w14:textId="3B81168F" w:rsidR="007822ED" w:rsidRPr="00A83F59" w:rsidRDefault="00925D85" w:rsidP="008B2BAA">
      <w:pPr>
        <w:spacing w:line="240" w:lineRule="auto"/>
        <w:jc w:val="both"/>
        <w:rPr>
          <w:rFonts w:ascii="Times New Roman" w:hAnsi="Times New Roman" w:cs="Times New Roman"/>
          <w:color w:val="000000" w:themeColor="text1"/>
          <w:sz w:val="24"/>
          <w:szCs w:val="24"/>
        </w:rPr>
      </w:pPr>
      <w:r w:rsidRPr="00A83F59">
        <w:rPr>
          <w:rFonts w:ascii="Times New Roman" w:eastAsia="Times New Roman" w:hAnsi="Times New Roman" w:cs="Times New Roman"/>
          <w:color w:val="000000" w:themeColor="text1"/>
          <w:sz w:val="24"/>
          <w:szCs w:val="24"/>
        </w:rPr>
        <w:t xml:space="preserve">This study leverages the NEWINS framework (Walker et al. 2019b) to now predict individual winter storm severity for hazard planning applications. </w:t>
      </w:r>
      <w:r w:rsidR="00C77527" w:rsidRPr="00A83F59">
        <w:rPr>
          <w:rFonts w:ascii="Times New Roman" w:eastAsia="Times New Roman" w:hAnsi="Times New Roman" w:cs="Times New Roman"/>
          <w:color w:val="000000" w:themeColor="text1"/>
          <w:sz w:val="24"/>
          <w:szCs w:val="24"/>
        </w:rPr>
        <w:t xml:space="preserve">Forecast data </w:t>
      </w:r>
      <w:proofErr w:type="gramStart"/>
      <w:r w:rsidR="00C77527" w:rsidRPr="00A83F59">
        <w:rPr>
          <w:rFonts w:ascii="Times New Roman" w:eastAsia="Times New Roman" w:hAnsi="Times New Roman" w:cs="Times New Roman"/>
          <w:color w:val="000000" w:themeColor="text1"/>
          <w:sz w:val="24"/>
          <w:szCs w:val="24"/>
        </w:rPr>
        <w:t>are</w:t>
      </w:r>
      <w:proofErr w:type="gramEnd"/>
      <w:r w:rsidR="00C77527" w:rsidRPr="00A83F59">
        <w:rPr>
          <w:rFonts w:ascii="Times New Roman" w:eastAsia="Times New Roman" w:hAnsi="Times New Roman" w:cs="Times New Roman"/>
          <w:color w:val="000000" w:themeColor="text1"/>
          <w:sz w:val="24"/>
          <w:szCs w:val="24"/>
        </w:rPr>
        <w:t xml:space="preserve"> used to create a predictive WSI as a hazard planning tool, hereafter referred to as NEWINS-Predictive (NEWINS-P). </w:t>
      </w:r>
      <w:r w:rsidR="007822ED" w:rsidRPr="00A83F59">
        <w:rPr>
          <w:rFonts w:ascii="Times New Roman" w:hAnsi="Times New Roman" w:cs="Times New Roman"/>
          <w:color w:val="000000" w:themeColor="text1"/>
          <w:sz w:val="24"/>
          <w:szCs w:val="24"/>
        </w:rPr>
        <w:t xml:space="preserve">The overall NEWINS-P framework includes five components: snow severity (NEWINS-S), precipitation type, icing, blowing snow, and drifting snow. The components aim to forecast different in-storm and post-storm winter weather hazards over a 72-h duration at a 6-h resolution, a finer resolution than the WSSI. The NEWINS-P framework is assessed through spatial forecasts across Nebraska and temporal forecasts at select locations on select Colorado Low and Alberta Clipper Systems from the 2018–19, 2020–21, and 2022–23 winter seasons. Additionally, forecast trends </w:t>
      </w:r>
      <w:r w:rsidR="00A83F59" w:rsidRPr="00A83F59">
        <w:rPr>
          <w:rFonts w:ascii="Times New Roman" w:hAnsi="Times New Roman" w:cs="Times New Roman"/>
          <w:color w:val="000000" w:themeColor="text1"/>
          <w:sz w:val="24"/>
          <w:szCs w:val="24"/>
        </w:rPr>
        <w:t xml:space="preserve">in the NEWINS-S component </w:t>
      </w:r>
      <w:r w:rsidR="007822ED" w:rsidRPr="00A83F59">
        <w:rPr>
          <w:rFonts w:ascii="Times New Roman" w:hAnsi="Times New Roman" w:cs="Times New Roman"/>
          <w:color w:val="000000" w:themeColor="text1"/>
          <w:sz w:val="24"/>
          <w:szCs w:val="24"/>
        </w:rPr>
        <w:t>are examined in the form of a time series to demonstrate local forecast chang</w:t>
      </w:r>
      <w:r w:rsidR="00A83F59" w:rsidRPr="00A83F59">
        <w:rPr>
          <w:rFonts w:ascii="Times New Roman" w:hAnsi="Times New Roman" w:cs="Times New Roman"/>
          <w:color w:val="000000" w:themeColor="text1"/>
          <w:sz w:val="24"/>
          <w:szCs w:val="24"/>
        </w:rPr>
        <w:t>es</w:t>
      </w:r>
      <w:r w:rsidR="007822ED" w:rsidRPr="00A83F59">
        <w:rPr>
          <w:rFonts w:ascii="Times New Roman" w:hAnsi="Times New Roman" w:cs="Times New Roman"/>
          <w:color w:val="000000" w:themeColor="text1"/>
          <w:sz w:val="24"/>
          <w:szCs w:val="24"/>
        </w:rPr>
        <w:t>. A</w:t>
      </w:r>
      <w:r w:rsidR="00E32CBC" w:rsidRPr="00A83F59">
        <w:rPr>
          <w:rFonts w:ascii="Times New Roman" w:hAnsi="Times New Roman" w:cs="Times New Roman"/>
          <w:color w:val="000000" w:themeColor="text1"/>
          <w:sz w:val="24"/>
          <w:szCs w:val="24"/>
        </w:rPr>
        <w:t xml:space="preserve">n evaluation metric </w:t>
      </w:r>
      <w:r w:rsidR="007822ED" w:rsidRPr="00A83F59">
        <w:rPr>
          <w:rFonts w:ascii="Times New Roman" w:hAnsi="Times New Roman" w:cs="Times New Roman"/>
          <w:color w:val="000000" w:themeColor="text1"/>
          <w:sz w:val="24"/>
          <w:szCs w:val="24"/>
        </w:rPr>
        <w:t xml:space="preserve">is developed to assess the most severe forecast period for each case study. Along with forecast data, observational data are obtained from </w:t>
      </w:r>
      <w:r w:rsidR="00755CB5" w:rsidRPr="00A83F59">
        <w:rPr>
          <w:rFonts w:ascii="Times New Roman" w:hAnsi="Times New Roman" w:cs="Times New Roman"/>
          <w:color w:val="000000" w:themeColor="text1"/>
          <w:sz w:val="24"/>
          <w:szCs w:val="24"/>
        </w:rPr>
        <w:t xml:space="preserve">surface weather stations </w:t>
      </w:r>
      <w:r w:rsidR="00A83F59" w:rsidRPr="00A83F59">
        <w:rPr>
          <w:rFonts w:ascii="Times New Roman" w:hAnsi="Times New Roman" w:cs="Times New Roman"/>
          <w:color w:val="000000" w:themeColor="text1"/>
          <w:sz w:val="24"/>
          <w:szCs w:val="24"/>
        </w:rPr>
        <w:t xml:space="preserve">and gridded observed snowfall </w:t>
      </w:r>
      <w:r w:rsidR="007822ED" w:rsidRPr="00A83F59">
        <w:rPr>
          <w:rFonts w:ascii="Times New Roman" w:hAnsi="Times New Roman" w:cs="Times New Roman"/>
          <w:color w:val="000000" w:themeColor="text1"/>
          <w:sz w:val="24"/>
          <w:szCs w:val="24"/>
        </w:rPr>
        <w:t xml:space="preserve">to verify forecasts and storm severity. </w:t>
      </w:r>
    </w:p>
    <w:p w14:paraId="47A1A3C4" w14:textId="624B4E54" w:rsidR="00135378" w:rsidRPr="00A83F59" w:rsidRDefault="007822ED" w:rsidP="008B2BAA">
      <w:pPr>
        <w:spacing w:line="240" w:lineRule="auto"/>
        <w:jc w:val="both"/>
        <w:rPr>
          <w:rFonts w:ascii="Times New Roman" w:eastAsia="Times New Roman" w:hAnsi="Times New Roman" w:cs="Times New Roman"/>
          <w:color w:val="000000" w:themeColor="text1"/>
          <w:sz w:val="24"/>
          <w:szCs w:val="24"/>
        </w:rPr>
      </w:pPr>
      <w:r w:rsidRPr="00A83F59">
        <w:rPr>
          <w:rFonts w:ascii="Times New Roman" w:hAnsi="Times New Roman" w:cs="Times New Roman"/>
          <w:color w:val="000000" w:themeColor="text1"/>
          <w:sz w:val="24"/>
          <w:szCs w:val="24"/>
        </w:rPr>
        <w:t>The results show that the forecasts of the five components composing the NEWINS-P framework properly resolve the different winter weather hazards at the state and loca</w:t>
      </w:r>
      <w:r w:rsidR="00755CB5" w:rsidRPr="00A83F59">
        <w:rPr>
          <w:rFonts w:ascii="Times New Roman" w:hAnsi="Times New Roman" w:cs="Times New Roman"/>
          <w:color w:val="000000" w:themeColor="text1"/>
          <w:sz w:val="24"/>
          <w:szCs w:val="24"/>
        </w:rPr>
        <w:t>l</w:t>
      </w:r>
      <w:r w:rsidRPr="00A83F59">
        <w:rPr>
          <w:rFonts w:ascii="Times New Roman" w:hAnsi="Times New Roman" w:cs="Times New Roman"/>
          <w:color w:val="000000" w:themeColor="text1"/>
          <w:sz w:val="24"/>
          <w:szCs w:val="24"/>
        </w:rPr>
        <w:t xml:space="preserve"> level. At the state level, the Colorado Low Systems displayed greater forecasted impacts than the Alberta Clipper Systems. Moreover, the Colorado Low Systems produced a higher intensity and spatial coverage of NEWINS-S categories, more types of precipitation, and more blowing and drifting snow concerns than Alberta Clipper Systems. Assessing the NEWINS-S time series for the case studies demonstrated the local forecast changes in the categories between NDFD runs. The NEWINS-P is shown to be a tool that can support transportation agencies in their winter maintenance operations for personnel and resource planning in advance of winter storms. </w:t>
      </w:r>
    </w:p>
    <w:sectPr w:rsidR="00135378" w:rsidRPr="00A83F5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DF5A953E-364B-41D7-838A-C62A63245701}"/>
    <w:embedBold r:id="rId2" w:fontKey="{ABDEDD20-C77C-460E-A651-61384DB36D65}"/>
    <w:embedItalic r:id="rId3" w:fontKey="{4A688534-73A0-46F6-8AAD-01DF93E8BF1C}"/>
  </w:font>
  <w:font w:name="Aptos Display">
    <w:charset w:val="00"/>
    <w:family w:val="swiss"/>
    <w:pitch w:val="variable"/>
    <w:sig w:usb0="20000287" w:usb1="00000003" w:usb2="00000000" w:usb3="00000000" w:csb0="0000019F" w:csb1="00000000"/>
    <w:embedRegular r:id="rId4" w:fontKey="{608BFAC0-3935-4EA0-BB97-E1626E51CCA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8CBEE669-4281-4D6B-BF0B-034E04F9B64C}"/>
  </w:font>
  <w:font w:name="Calibri">
    <w:altName w:val="Calibri"/>
    <w:panose1 w:val="020F0502020204030204"/>
    <w:charset w:val="00"/>
    <w:family w:val="swiss"/>
    <w:pitch w:val="variable"/>
    <w:sig w:usb0="E4002EFF" w:usb1="C000247B" w:usb2="00000009" w:usb3="00000000" w:csb0="000001FF" w:csb1="00000000"/>
    <w:embedRegular r:id="rId6" w:fontKey="{51E9A181-2B74-4492-8616-67A741D78B3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xNrCwNDEzNbYwMjBX0lEKTi0uzszPAykwrAUAoBpvgSwAAAA="/>
  </w:docVars>
  <w:rsids>
    <w:rsidRoot w:val="00135378"/>
    <w:rsid w:val="00061156"/>
    <w:rsid w:val="00087DE1"/>
    <w:rsid w:val="000E70AF"/>
    <w:rsid w:val="001020BA"/>
    <w:rsid w:val="00134F26"/>
    <w:rsid w:val="00135378"/>
    <w:rsid w:val="00197D3A"/>
    <w:rsid w:val="00250184"/>
    <w:rsid w:val="002A1BF5"/>
    <w:rsid w:val="002A48DA"/>
    <w:rsid w:val="002B26E5"/>
    <w:rsid w:val="002E1258"/>
    <w:rsid w:val="002F0F28"/>
    <w:rsid w:val="00334382"/>
    <w:rsid w:val="003450C8"/>
    <w:rsid w:val="003A74F6"/>
    <w:rsid w:val="003D7FD6"/>
    <w:rsid w:val="003E56B9"/>
    <w:rsid w:val="004735CE"/>
    <w:rsid w:val="004913AA"/>
    <w:rsid w:val="004E0367"/>
    <w:rsid w:val="00503F69"/>
    <w:rsid w:val="00504F50"/>
    <w:rsid w:val="005A4467"/>
    <w:rsid w:val="005E0E12"/>
    <w:rsid w:val="005E6BB7"/>
    <w:rsid w:val="005E6C23"/>
    <w:rsid w:val="005F073D"/>
    <w:rsid w:val="006024D7"/>
    <w:rsid w:val="00660F49"/>
    <w:rsid w:val="006C5C48"/>
    <w:rsid w:val="00745BD8"/>
    <w:rsid w:val="00755CB5"/>
    <w:rsid w:val="0076361E"/>
    <w:rsid w:val="00770870"/>
    <w:rsid w:val="007822ED"/>
    <w:rsid w:val="007F7163"/>
    <w:rsid w:val="00896A0C"/>
    <w:rsid w:val="008A414D"/>
    <w:rsid w:val="008B19AD"/>
    <w:rsid w:val="008B2BAA"/>
    <w:rsid w:val="008C1D2A"/>
    <w:rsid w:val="008D15AF"/>
    <w:rsid w:val="008D390D"/>
    <w:rsid w:val="00922722"/>
    <w:rsid w:val="00925D85"/>
    <w:rsid w:val="00953FBD"/>
    <w:rsid w:val="009664DF"/>
    <w:rsid w:val="00A02B87"/>
    <w:rsid w:val="00A103EA"/>
    <w:rsid w:val="00A74AE1"/>
    <w:rsid w:val="00A83F59"/>
    <w:rsid w:val="00AF3B8A"/>
    <w:rsid w:val="00B46189"/>
    <w:rsid w:val="00B60889"/>
    <w:rsid w:val="00B972C1"/>
    <w:rsid w:val="00BD65D3"/>
    <w:rsid w:val="00C41F9F"/>
    <w:rsid w:val="00C77527"/>
    <w:rsid w:val="00D205EB"/>
    <w:rsid w:val="00D22EA7"/>
    <w:rsid w:val="00D52AB1"/>
    <w:rsid w:val="00D60D6B"/>
    <w:rsid w:val="00DB3693"/>
    <w:rsid w:val="00DF5EF3"/>
    <w:rsid w:val="00E20910"/>
    <w:rsid w:val="00E32CBC"/>
    <w:rsid w:val="00E47E1C"/>
    <w:rsid w:val="00E575CE"/>
    <w:rsid w:val="00E6769A"/>
    <w:rsid w:val="00EF174C"/>
    <w:rsid w:val="00F0173D"/>
    <w:rsid w:val="00F05F43"/>
    <w:rsid w:val="00F06605"/>
    <w:rsid w:val="00F53C20"/>
    <w:rsid w:val="00F55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1A3BF"/>
  <w15:docId w15:val="{4910F486-4C59-44C5-863B-56DDD64D0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0E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0E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0E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0E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0E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0E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0E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0E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0E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60E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60E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0E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0E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0E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0E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0E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0E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0E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0E5B"/>
    <w:rPr>
      <w:rFonts w:eastAsiaTheme="majorEastAsia" w:cstheme="majorBidi"/>
      <w:color w:val="272727" w:themeColor="text1" w:themeTint="D8"/>
    </w:rPr>
  </w:style>
  <w:style w:type="character" w:customStyle="1" w:styleId="TitleChar">
    <w:name w:val="Title Char"/>
    <w:basedOn w:val="DefaultParagraphFont"/>
    <w:link w:val="Title"/>
    <w:uiPriority w:val="10"/>
    <w:rsid w:val="00F60E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F60E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0E5B"/>
    <w:pPr>
      <w:spacing w:before="160"/>
      <w:jc w:val="center"/>
    </w:pPr>
    <w:rPr>
      <w:i/>
      <w:iCs/>
      <w:color w:val="404040" w:themeColor="text1" w:themeTint="BF"/>
    </w:rPr>
  </w:style>
  <w:style w:type="character" w:customStyle="1" w:styleId="QuoteChar">
    <w:name w:val="Quote Char"/>
    <w:basedOn w:val="DefaultParagraphFont"/>
    <w:link w:val="Quote"/>
    <w:uiPriority w:val="29"/>
    <w:rsid w:val="00F60E5B"/>
    <w:rPr>
      <w:i/>
      <w:iCs/>
      <w:color w:val="404040" w:themeColor="text1" w:themeTint="BF"/>
    </w:rPr>
  </w:style>
  <w:style w:type="paragraph" w:styleId="ListParagraph">
    <w:name w:val="List Paragraph"/>
    <w:basedOn w:val="Normal"/>
    <w:uiPriority w:val="34"/>
    <w:qFormat/>
    <w:rsid w:val="00F60E5B"/>
    <w:pPr>
      <w:ind w:left="720"/>
      <w:contextualSpacing/>
    </w:pPr>
  </w:style>
  <w:style w:type="character" w:styleId="IntenseEmphasis">
    <w:name w:val="Intense Emphasis"/>
    <w:basedOn w:val="DefaultParagraphFont"/>
    <w:uiPriority w:val="21"/>
    <w:qFormat/>
    <w:rsid w:val="00F60E5B"/>
    <w:rPr>
      <w:i/>
      <w:iCs/>
      <w:color w:val="0F4761" w:themeColor="accent1" w:themeShade="BF"/>
    </w:rPr>
  </w:style>
  <w:style w:type="paragraph" w:styleId="IntenseQuote">
    <w:name w:val="Intense Quote"/>
    <w:basedOn w:val="Normal"/>
    <w:next w:val="Normal"/>
    <w:link w:val="IntenseQuoteChar"/>
    <w:uiPriority w:val="30"/>
    <w:qFormat/>
    <w:rsid w:val="00F60E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0E5B"/>
    <w:rPr>
      <w:i/>
      <w:iCs/>
      <w:color w:val="0F4761" w:themeColor="accent1" w:themeShade="BF"/>
    </w:rPr>
  </w:style>
  <w:style w:type="character" w:styleId="IntenseReference">
    <w:name w:val="Intense Reference"/>
    <w:basedOn w:val="DefaultParagraphFont"/>
    <w:uiPriority w:val="32"/>
    <w:qFormat/>
    <w:rsid w:val="00F60E5B"/>
    <w:rPr>
      <w:b/>
      <w:bCs/>
      <w:smallCaps/>
      <w:color w:val="0F4761" w:themeColor="accent1" w:themeShade="BF"/>
      <w:spacing w:val="5"/>
    </w:rPr>
  </w:style>
  <w:style w:type="character" w:styleId="CommentReference">
    <w:name w:val="annotation reference"/>
    <w:basedOn w:val="DefaultParagraphFont"/>
    <w:uiPriority w:val="99"/>
    <w:semiHidden/>
    <w:unhideWhenUsed/>
    <w:rsid w:val="00831A4F"/>
    <w:rPr>
      <w:sz w:val="16"/>
      <w:szCs w:val="16"/>
    </w:rPr>
  </w:style>
  <w:style w:type="paragraph" w:styleId="Header">
    <w:name w:val="header"/>
    <w:basedOn w:val="Normal"/>
    <w:link w:val="HeaderChar"/>
    <w:uiPriority w:val="99"/>
    <w:unhideWhenUsed/>
    <w:rsid w:val="00257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758"/>
  </w:style>
  <w:style w:type="paragraph" w:styleId="Footer">
    <w:name w:val="footer"/>
    <w:basedOn w:val="Normal"/>
    <w:link w:val="FooterChar"/>
    <w:uiPriority w:val="99"/>
    <w:unhideWhenUsed/>
    <w:rsid w:val="00257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758"/>
  </w:style>
  <w:style w:type="paragraph" w:styleId="CommentText">
    <w:name w:val="annotation text"/>
    <w:basedOn w:val="Normal"/>
    <w:link w:val="CommentTextChar"/>
    <w:uiPriority w:val="99"/>
    <w:unhideWhenUsed/>
    <w:rsid w:val="00BA16F8"/>
    <w:pPr>
      <w:spacing w:line="240" w:lineRule="auto"/>
    </w:pPr>
    <w:rPr>
      <w:sz w:val="20"/>
      <w:szCs w:val="20"/>
    </w:rPr>
  </w:style>
  <w:style w:type="character" w:customStyle="1" w:styleId="CommentTextChar">
    <w:name w:val="Comment Text Char"/>
    <w:basedOn w:val="DefaultParagraphFont"/>
    <w:link w:val="CommentText"/>
    <w:uiPriority w:val="99"/>
    <w:rsid w:val="00BA16F8"/>
    <w:rPr>
      <w:sz w:val="20"/>
      <w:szCs w:val="20"/>
    </w:rPr>
  </w:style>
  <w:style w:type="paragraph" w:styleId="CommentSubject">
    <w:name w:val="annotation subject"/>
    <w:basedOn w:val="CommentText"/>
    <w:next w:val="CommentText"/>
    <w:link w:val="CommentSubjectChar"/>
    <w:uiPriority w:val="99"/>
    <w:semiHidden/>
    <w:unhideWhenUsed/>
    <w:rsid w:val="00BA16F8"/>
    <w:rPr>
      <w:b/>
      <w:bCs/>
    </w:rPr>
  </w:style>
  <w:style w:type="character" w:customStyle="1" w:styleId="CommentSubjectChar">
    <w:name w:val="Comment Subject Char"/>
    <w:basedOn w:val="CommentTextChar"/>
    <w:link w:val="CommentSubject"/>
    <w:uiPriority w:val="99"/>
    <w:semiHidden/>
    <w:rsid w:val="00BA16F8"/>
    <w:rPr>
      <w:b/>
      <w:bCs/>
      <w:sz w:val="20"/>
      <w:szCs w:val="20"/>
    </w:rPr>
  </w:style>
  <w:style w:type="paragraph" w:styleId="Revision">
    <w:name w:val="Revision"/>
    <w:hidden/>
    <w:uiPriority w:val="99"/>
    <w:semiHidden/>
    <w:rsid w:val="008D15AF"/>
    <w:pPr>
      <w:spacing w:after="0" w:line="240" w:lineRule="auto"/>
    </w:pPr>
  </w:style>
  <w:style w:type="character" w:styleId="Hyperlink">
    <w:name w:val="Hyperlink"/>
    <w:basedOn w:val="DefaultParagraphFont"/>
    <w:uiPriority w:val="99"/>
    <w:unhideWhenUsed/>
    <w:rsid w:val="00755CB5"/>
    <w:rPr>
      <w:color w:val="467886" w:themeColor="hyperlink"/>
      <w:u w:val="single"/>
    </w:rPr>
  </w:style>
  <w:style w:type="character" w:styleId="UnresolvedMention">
    <w:name w:val="Unresolved Mention"/>
    <w:basedOn w:val="DefaultParagraphFont"/>
    <w:uiPriority w:val="99"/>
    <w:semiHidden/>
    <w:unhideWhenUsed/>
    <w:rsid w:val="00755CB5"/>
    <w:rPr>
      <w:color w:val="605E5C"/>
      <w:shd w:val="clear" w:color="auto" w:fill="E1DFDD"/>
    </w:rPr>
  </w:style>
  <w:style w:type="character" w:customStyle="1" w:styleId="cf01">
    <w:name w:val="cf01"/>
    <w:basedOn w:val="DefaultParagraphFont"/>
    <w:rsid w:val="00061156"/>
    <w:rPr>
      <w:rFonts w:ascii="Segoe UI" w:hAnsi="Segoe UI" w:cs="Segoe UI" w:hint="default"/>
      <w:sz w:val="18"/>
      <w:szCs w:val="18"/>
    </w:rPr>
  </w:style>
  <w:style w:type="table" w:styleId="TableGrid">
    <w:name w:val="Table Grid"/>
    <w:basedOn w:val="TableNormal"/>
    <w:uiPriority w:val="39"/>
    <w:rsid w:val="00061156"/>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mailto:tkauzlarich2@huskers.unl.ed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oPwBaOZ/lGrBF8Q+VIvQYA3pmQ==">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543</Words>
  <Characters>3096</Characters>
  <Application>Microsoft Office Word</Application>
  <DocSecurity>0</DocSecurity>
  <Lines>25</Lines>
  <Paragraphs>7</Paragraphs>
  <ScaleCrop>false</ScaleCrop>
  <Company>University of Nebraska</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Kauzlarich</dc:creator>
  <cp:lastModifiedBy>Irina Filina</cp:lastModifiedBy>
  <cp:revision>3</cp:revision>
  <dcterms:created xsi:type="dcterms:W3CDTF">2025-04-06T16:37:00Z</dcterms:created>
  <dcterms:modified xsi:type="dcterms:W3CDTF">2025-04-06T16:38:00Z</dcterms:modified>
</cp:coreProperties>
</file>