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48E623F" wp14:paraId="7ED74A1B" wp14:textId="5A56B563">
      <w:pPr>
        <w:pStyle w:val="Title"/>
        <w:spacing w:before="1"/>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48E623F" w:rsidR="676B390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GREAT PLAINS LINGUISTICS</w:t>
      </w:r>
    </w:p>
    <w:p xmlns:wp14="http://schemas.microsoft.com/office/word/2010/wordml" w:rsidP="14E292BC" wp14:paraId="39C59CE8" wp14:textId="5B49D7C3">
      <w:pPr>
        <w:spacing w:before="1"/>
        <w:ind w:firstLine="720"/>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14E292BC" w:rsidR="676B39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Amy Sue Peterson</w:t>
      </w:r>
      <w:r w:rsidRPr="14E292BC" w:rsidR="676B390F">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1</w:t>
      </w:r>
      <w:r w:rsidRPr="14E292BC" w:rsidR="676B39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hyperlink r:id="Rf790cd64fc7743b2">
        <w:r w:rsidRPr="14E292BC" w:rsidR="676B390F">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apeterson71@unl.edu</w:t>
        </w:r>
      </w:hyperlink>
    </w:p>
    <w:p xmlns:wp14="http://schemas.microsoft.com/office/word/2010/wordml" w:rsidP="14E292BC" wp14:paraId="2FDE8D10" wp14:textId="5D657D9E">
      <w:pPr>
        <w:spacing w:before="1"/>
        <w:ind w:firstLine="720"/>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14E292BC" w:rsidR="676B39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1- Department of Global Integrative Studies, </w:t>
      </w:r>
      <w:r w:rsidRPr="14E292BC" w:rsidR="676B390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
        </w:rPr>
        <w:t>University of Nebraska-Lincoln, Lincoln, NE</w:t>
      </w:r>
    </w:p>
    <w:p xmlns:wp14="http://schemas.microsoft.com/office/word/2010/wordml" w:rsidP="648E623F" wp14:paraId="7000A59A" wp14:textId="65A5D0A9">
      <w:pPr>
        <w:ind w:left="100"/>
        <w:rPr>
          <w:rFonts w:ascii="Times New Roman" w:hAnsi="Times New Roman" w:eastAsia="Times New Roman" w:cs="Times New Roman"/>
          <w:noProof w:val="0"/>
          <w:sz w:val="24"/>
          <w:szCs w:val="24"/>
          <w:lang w:val="en-US"/>
        </w:rPr>
      </w:pPr>
      <w:r w:rsidRPr="648E623F" w:rsidR="676B39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Native American languages are a varied collection spread across North, Central and South America. Please note that these are not dialects or versions, but distinct languages. According to Mithun (2011), from the first contacts with Europeans, there were about 300 languages spoken in North America, 350 languages in Central America, and almost 1,500 in South America. The </w:t>
      </w:r>
      <w:r w:rsidRPr="648E623F" w:rsidR="676B39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focus</w:t>
      </w:r>
      <w:r w:rsidRPr="648E623F" w:rsidR="676B39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of this project is narrowed to the Great Plains area of North America, which includes Nebraska, Kansas, and Iowa. There are seven Tribes and Nations that will be discussed: The Iowa Tribe of Kansas and Nebraska, or the Ioway; The Sac and Fox Tribe of the Mississippi in Iowa, or the Meskwaki; The Omaha Tribe of Nebraska; The Ponca Tribe of Nebraska; The Santee Sioux Tribe of Nebraska; The Winnebago/Ho-Chunk Tribe of Nebraska; and The Sac and Fox Nation of the Missouri in Kansas and Nebraska. </w:t>
      </w:r>
      <w:r w:rsidRPr="648E623F" w:rsidR="7F01E20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overlying concept is to not lose the voices and languages of those that once lived here in Nebraska. The results I hope to achieve are two separate projects: one, a database of all the languages to be studied, combined with language information, such as workbooks and videos; and two, a portal that contains a site for each community, with information such as creation stories, legends, recipe/cooking videos, arts, or whatever they choose to share.</w:t>
      </w:r>
    </w:p>
    <w:p xmlns:wp14="http://schemas.microsoft.com/office/word/2010/wordml" w:rsidP="648E623F" wp14:paraId="6E29BFF0" wp14:textId="1F1819A3">
      <w:pPr>
        <w:spacing w:before="159" w:line="259" w:lineRule="auto"/>
        <w:ind w:left="100" w:right="156"/>
        <w:rPr>
          <w:rFonts w:ascii="Times New Roman" w:hAnsi="Times New Roman" w:eastAsia="Times New Roman" w:cs="Times New Roman"/>
          <w:noProof w:val="0"/>
          <w:sz w:val="24"/>
          <w:szCs w:val="24"/>
          <w:lang w:val="en-US"/>
        </w:rPr>
      </w:pPr>
      <w:r w:rsidRPr="648E623F" w:rsidR="09DD0F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Many linguists have </w:t>
      </w:r>
      <w:r w:rsidRPr="648E623F" w:rsidR="09DD0F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stated</w:t>
      </w:r>
      <w:r w:rsidRPr="648E623F" w:rsidR="09DD0F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that we are losing the war, if not the battle, against language loss (Perley, 2021; Maxwell 2016; Mithun, 2013; Hill, 2002; Nettle, 2000). For myself, I see it in news articles featuring three of the communities I hope to work with (Trudell, 2024). In this work, I will compare the different linguistic families, sentence structures and phonetic alphabets. I will also discuss work being completed </w:t>
      </w:r>
      <w:r w:rsidRPr="648E623F" w:rsidR="09DD0F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regard to</w:t>
      </w:r>
      <w:r w:rsidRPr="648E623F" w:rsidR="09DD0F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my dissertation, including working with the seven communities to bring together their languages and cultures into a portal that will be useful to students from K-12 and the college level, and independent scholars. How I see that working is: for K-12, I would plan </w:t>
      </w:r>
      <w:r w:rsidRPr="648E623F" w:rsidR="09DD0F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on having</w:t>
      </w:r>
      <w:r w:rsidRPr="648E623F" w:rsidR="09DD0F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workshops in the summer on the different languages, with instructors from the communities. I plan on corroborating with community members to create workbooks that could be accessed through the portal for K-12 use. As for college level, I hope to have in-person, basic language classes, with a co-teacher who is a member of the specific community. Over time, we would collaborate on a workbook for these in-person classes. The co- teacher then has weekly one-on-one time with the students. This is how I was taught, and hope to continue the tradition (Maxwell, 2010). The portal would then be a resource for practicing and learning </w:t>
      </w:r>
      <w:r w:rsidRPr="648E623F" w:rsidR="09DD0F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new terms</w:t>
      </w:r>
      <w:r w:rsidRPr="648E623F" w:rsidR="09DD0F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48E623F" w:rsidR="09DD0F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maybe even</w:t>
      </w:r>
      <w:r w:rsidRPr="648E623F" w:rsidR="09DD0F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allowing for </w:t>
      </w:r>
      <w:r w:rsidRPr="648E623F" w:rsidR="7DF3085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input. As</w:t>
      </w:r>
      <w:r w:rsidRPr="648E623F" w:rsidR="09DD0F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for independent scholars, I </w:t>
      </w:r>
      <w:r w:rsidRPr="648E623F" w:rsidR="09DD0F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would hope</w:t>
      </w:r>
      <w:r w:rsidRPr="648E623F" w:rsidR="09DD0F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they would refer to the information that is </w:t>
      </w:r>
      <w:r w:rsidRPr="648E623F" w:rsidR="09DD0F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available, and</w:t>
      </w:r>
      <w:r w:rsidRPr="648E623F" w:rsidR="09DD0F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will be encouraged to ask specific questions or for references for more information. By using a portal format, rather than just a website, it will allow for the exchange of information.</w:t>
      </w:r>
    </w:p>
    <w:p xmlns:wp14="http://schemas.microsoft.com/office/word/2010/wordml" w:rsidP="648E623F" wp14:paraId="1ECFA1B8" wp14:textId="78F3A487">
      <w:pPr>
        <w:spacing w:before="160" w:line="259" w:lineRule="auto"/>
        <w:ind w:left="100" w:right="15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48E623F" w:rsidR="63ED08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order to</w:t>
      </w:r>
      <w:r w:rsidRPr="648E623F" w:rsidR="63ED08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reach its intended audience, first, it will be online, backed by Microsoft Azure. As an experienced database user, I have taken lessons on Azure that assure me it will be able to handle this project. Material will be created to advertise the workshops and distributed to the Lincoln Public School system. The impacts of this research will be many: knowing more about the Native Americans who lived on the land before and understanding that they are still active today; learning a new language is always </w:t>
      </w:r>
      <w:r w:rsidRPr="648E623F" w:rsidR="4921C53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interesting but</w:t>
      </w:r>
      <w:r w:rsidRPr="648E623F" w:rsidR="63ED08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learning it from those who speak it is even better. The tones and emphases that native speakers put on their own language comes across and is understood much better than being spoken by one who is not a native speaker. As for the field of linguistics, I can only say I am emulating those who I learned from, and the methods they used, as well as ideas of mine own to further understanding and learning of those languages that are part of the </w:t>
      </w:r>
      <w:r w:rsidRPr="648E623F" w:rsidR="5E421C5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world but</w:t>
      </w:r>
      <w:r w:rsidRPr="648E623F" w:rsidR="63ED08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may not be found in a classroom. Mithun (2015) described Krauss’ (1992) prediction that fifty percent of all languages were doomed to die (14). I believe that any attempt to keep any language from extinction would be of interest.</w:t>
      </w:r>
    </w:p>
    <w:p xmlns:wp14="http://schemas.microsoft.com/office/word/2010/wordml" w:rsidP="648E623F" wp14:paraId="21FE32B5" wp14:textId="6AB9E2FD">
      <w:pPr>
        <w:spacing w:line="259" w:lineRule="auto"/>
        <w:ind w:left="100" w:right="98"/>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648E623F" wp14:paraId="692D7E75" wp14:textId="5657C995">
      <w:pPr>
        <w:spacing w:line="259" w:lineRule="auto"/>
        <w:ind w:left="100" w:right="98"/>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48E623F" w:rsidR="67C0B4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References</w:t>
      </w:r>
    </w:p>
    <w:p xmlns:wp14="http://schemas.microsoft.com/office/word/2010/wordml" w:rsidP="14E292BC" wp14:paraId="0382D43F" wp14:textId="3CF906C2">
      <w:pPr>
        <w:spacing w:before="79"/>
        <w:ind w:left="0"/>
        <w:rPr>
          <w:rFonts w:ascii="Times New Roman" w:hAnsi="Times New Roman" w:eastAsia="Times New Roman" w:cs="Times New Roman"/>
          <w:b w:val="0"/>
          <w:bCs w:val="0"/>
          <w:i w:val="0"/>
          <w:iCs w:val="0"/>
          <w:caps w:val="0"/>
          <w:smallCaps w:val="0"/>
          <w:noProof w:val="0"/>
          <w:color w:val="212121"/>
          <w:sz w:val="24"/>
          <w:szCs w:val="24"/>
          <w:lang w:val="en-US"/>
        </w:rPr>
      </w:pPr>
      <w:r w:rsidRPr="14E292BC" w:rsidR="67C0B431">
        <w:rPr>
          <w:rFonts w:ascii="Times New Roman" w:hAnsi="Times New Roman" w:eastAsia="Times New Roman" w:cs="Times New Roman"/>
          <w:b w:val="0"/>
          <w:bCs w:val="0"/>
          <w:i w:val="0"/>
          <w:iCs w:val="0"/>
          <w:caps w:val="0"/>
          <w:smallCaps w:val="0"/>
          <w:noProof w:val="0"/>
          <w:color w:val="212121"/>
          <w:sz w:val="24"/>
          <w:szCs w:val="24"/>
          <w:lang w:val="en-US"/>
        </w:rPr>
        <w:t>Hill, Jane H. (2002). "Expert rhetorics" in advocacy for endangered languages: Who is listening,</w:t>
      </w:r>
      <w:r>
        <w:tab/>
      </w:r>
      <w:r w:rsidRPr="14E292BC" w:rsidR="67C0B431">
        <w:rPr>
          <w:rFonts w:ascii="Times New Roman" w:hAnsi="Times New Roman" w:eastAsia="Times New Roman" w:cs="Times New Roman"/>
          <w:b w:val="0"/>
          <w:bCs w:val="0"/>
          <w:i w:val="0"/>
          <w:iCs w:val="0"/>
          <w:caps w:val="0"/>
          <w:smallCaps w:val="0"/>
          <w:noProof w:val="0"/>
          <w:color w:val="212121"/>
          <w:sz w:val="24"/>
          <w:szCs w:val="24"/>
          <w:lang w:val="en-US"/>
        </w:rPr>
        <w:t xml:space="preserve">and what do they hear? </w:t>
      </w:r>
      <w:r w:rsidRPr="14E292BC" w:rsidR="67C0B431">
        <w:rPr>
          <w:rFonts w:ascii="Times New Roman" w:hAnsi="Times New Roman" w:eastAsia="Times New Roman" w:cs="Times New Roman"/>
          <w:b w:val="0"/>
          <w:bCs w:val="0"/>
          <w:i w:val="1"/>
          <w:iCs w:val="1"/>
          <w:caps w:val="0"/>
          <w:smallCaps w:val="0"/>
          <w:noProof w:val="0"/>
          <w:color w:val="212121"/>
          <w:sz w:val="24"/>
          <w:szCs w:val="24"/>
          <w:lang w:val="en-US"/>
        </w:rPr>
        <w:t>Journal of linguistic anthropology</w:t>
      </w:r>
      <w:r w:rsidRPr="14E292BC" w:rsidR="67C0B431">
        <w:rPr>
          <w:rFonts w:ascii="Times New Roman" w:hAnsi="Times New Roman" w:eastAsia="Times New Roman" w:cs="Times New Roman"/>
          <w:b w:val="0"/>
          <w:bCs w:val="0"/>
          <w:i w:val="0"/>
          <w:iCs w:val="0"/>
          <w:caps w:val="0"/>
          <w:smallCaps w:val="0"/>
          <w:noProof w:val="0"/>
          <w:color w:val="212121"/>
          <w:sz w:val="24"/>
          <w:szCs w:val="24"/>
          <w:lang w:val="en-US"/>
        </w:rPr>
        <w:t>, 12, no. 2:119-133.</w:t>
      </w:r>
    </w:p>
    <w:p xmlns:wp14="http://schemas.microsoft.com/office/word/2010/wordml" w:rsidP="14E292BC" wp14:paraId="51C6344D" wp14:textId="0BB7E382">
      <w:pPr>
        <w:spacing w:before="160" w:line="259"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E292BC" w:rsidR="67C0B4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Krauss, Michael. (1992). "The world's languages in crisis". Language 68. 4-10. Matsumura,</w:t>
      </w:r>
      <w:r>
        <w:tab/>
      </w:r>
      <w:r w:rsidRPr="14E292BC" w:rsidR="67C0B4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Kazuto, ed. 1998. Studies in endangered languages. Tokyo: </w:t>
      </w:r>
      <w:r w:rsidRPr="14E292BC" w:rsidR="67C0B4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Hituzi</w:t>
      </w:r>
      <w:r w:rsidRPr="14E292BC" w:rsidR="67C0B4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4E292BC" w:rsidR="67C0B4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Syobo</w:t>
      </w:r>
      <w:r w:rsidRPr="14E292BC" w:rsidR="67C0B4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(ICHEL</w:t>
      </w:r>
      <w:r>
        <w:tab/>
      </w:r>
      <w:r>
        <w:tab/>
      </w:r>
      <w:r w:rsidRPr="14E292BC" w:rsidR="67C0B4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Linguistic Studies, 1).</w:t>
      </w:r>
    </w:p>
    <w:p xmlns:wp14="http://schemas.microsoft.com/office/word/2010/wordml" w:rsidP="14E292BC" wp14:paraId="64DC20D7" wp14:textId="4B448D03">
      <w:pPr>
        <w:spacing w:before="0" w:beforeAutospacing="off" w:line="259" w:lineRule="auto"/>
        <w:ind w:left="0" w:right="0" w:firstLine="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E292BC" w:rsidR="67C0B4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Maxwell, J. (2010). Training graduate students and community members for native language</w:t>
      </w:r>
      <w:r>
        <w:tab/>
      </w:r>
      <w:r w:rsidRPr="14E292BC" w:rsidR="67C0B4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documentation. In L. Grenoble &amp; N. Furbee (Ed.), </w:t>
      </w:r>
      <w:r w:rsidRPr="14E292BC" w:rsidR="67C0B43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Language Documentation: Practice </w:t>
      </w:r>
      <w:r>
        <w:tab/>
      </w:r>
      <w:r w:rsidRPr="14E292BC" w:rsidR="67C0B43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and</w:t>
      </w:r>
      <w:r w:rsidRPr="14E292BC" w:rsidR="37BFE7CC">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w:t>
      </w:r>
      <w:r w:rsidRPr="14E292BC" w:rsidR="67C0B43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values </w:t>
      </w:r>
      <w:r w:rsidRPr="14E292BC" w:rsidR="67C0B4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(pp. 255-274). John Benjamins Publishing Company. </w:t>
      </w:r>
      <w:r>
        <w:tab/>
      </w:r>
      <w:r>
        <w:tab/>
      </w:r>
      <w:r>
        <w:tab/>
      </w:r>
      <w:r>
        <w:tab/>
      </w:r>
      <w:r w:rsidRPr="14E292BC" w:rsidR="67C0B431">
        <w:rPr>
          <w:rFonts w:ascii="Times" w:hAnsi="Times" w:eastAsia="Times" w:cs="Times"/>
          <w:noProof w:val="0"/>
          <w:lang w:val="en-US"/>
        </w:rPr>
        <w:t>https://doi.org/10.1075/z.158.25max</w:t>
      </w:r>
    </w:p>
    <w:p xmlns:wp14="http://schemas.microsoft.com/office/word/2010/wordml" w:rsidP="14E292BC" wp14:paraId="427A98AE" wp14:textId="57F3BC71">
      <w:pPr>
        <w:spacing w:before="183" w:line="259" w:lineRule="auto"/>
        <w:ind w:left="0" w:right="296" w:firstLine="0"/>
        <w:jc w:val="left"/>
        <w:rPr>
          <w:rFonts w:ascii="Times New Roman" w:hAnsi="Times New Roman" w:eastAsia="Times New Roman" w:cs="Times New Roman"/>
          <w:b w:val="0"/>
          <w:bCs w:val="0"/>
          <w:i w:val="0"/>
          <w:iCs w:val="0"/>
          <w:caps w:val="0"/>
          <w:smallCaps w:val="0"/>
          <w:noProof w:val="0"/>
          <w:color w:val="212121"/>
          <w:sz w:val="24"/>
          <w:szCs w:val="24"/>
          <w:lang w:val="en-US"/>
        </w:rPr>
      </w:pPr>
      <w:r w:rsidRPr="14E292BC" w:rsidR="67C0B431">
        <w:rPr>
          <w:rFonts w:ascii="Times New Roman" w:hAnsi="Times New Roman" w:eastAsia="Times New Roman" w:cs="Times New Roman"/>
          <w:b w:val="0"/>
          <w:bCs w:val="0"/>
          <w:i w:val="0"/>
          <w:iCs w:val="0"/>
          <w:caps w:val="0"/>
          <w:smallCaps w:val="0"/>
          <w:noProof w:val="0"/>
          <w:color w:val="212121"/>
          <w:sz w:val="24"/>
          <w:szCs w:val="24"/>
          <w:lang w:val="en-US"/>
        </w:rPr>
        <w:t xml:space="preserve">Maxwell, J. (2016). Revitalization programs and </w:t>
      </w:r>
      <w:r w:rsidRPr="14E292BC" w:rsidR="67C0B431">
        <w:rPr>
          <w:rFonts w:ascii="Times New Roman" w:hAnsi="Times New Roman" w:eastAsia="Times New Roman" w:cs="Times New Roman"/>
          <w:b w:val="0"/>
          <w:bCs w:val="0"/>
          <w:i w:val="0"/>
          <w:iCs w:val="0"/>
          <w:caps w:val="0"/>
          <w:smallCaps w:val="0"/>
          <w:noProof w:val="0"/>
          <w:color w:val="212121"/>
          <w:sz w:val="24"/>
          <w:szCs w:val="24"/>
          <w:lang w:val="en-US"/>
        </w:rPr>
        <w:t>impacts</w:t>
      </w:r>
      <w:r w:rsidRPr="14E292BC" w:rsidR="67C0B431">
        <w:rPr>
          <w:rFonts w:ascii="Times New Roman" w:hAnsi="Times New Roman" w:eastAsia="Times New Roman" w:cs="Times New Roman"/>
          <w:b w:val="0"/>
          <w:bCs w:val="0"/>
          <w:i w:val="0"/>
          <w:iCs w:val="0"/>
          <w:caps w:val="0"/>
          <w:smallCaps w:val="0"/>
          <w:noProof w:val="0"/>
          <w:color w:val="212121"/>
          <w:sz w:val="24"/>
          <w:szCs w:val="24"/>
          <w:lang w:val="en-US"/>
        </w:rPr>
        <w:t xml:space="preserve"> in Latin America and the</w:t>
      </w:r>
      <w:r>
        <w:tab/>
      </w:r>
      <w:r>
        <w:tab/>
      </w:r>
      <w:r w:rsidRPr="14E292BC" w:rsidR="67C0B431">
        <w:rPr>
          <w:rFonts w:ascii="Times New Roman" w:hAnsi="Times New Roman" w:eastAsia="Times New Roman" w:cs="Times New Roman"/>
          <w:b w:val="0"/>
          <w:bCs w:val="0"/>
          <w:i w:val="0"/>
          <w:iCs w:val="0"/>
          <w:caps w:val="0"/>
          <w:smallCaps w:val="0"/>
          <w:noProof w:val="0"/>
          <w:color w:val="212121"/>
          <w:sz w:val="24"/>
          <w:szCs w:val="24"/>
          <w:lang w:val="en-US"/>
        </w:rPr>
        <w:t xml:space="preserve">Caribbean. In </w:t>
      </w:r>
      <w:r w:rsidRPr="14E292BC" w:rsidR="67C0B431">
        <w:rPr>
          <w:rFonts w:ascii="Times New Roman" w:hAnsi="Times New Roman" w:eastAsia="Times New Roman" w:cs="Times New Roman"/>
          <w:b w:val="0"/>
          <w:bCs w:val="0"/>
          <w:i w:val="1"/>
          <w:iCs w:val="1"/>
          <w:caps w:val="0"/>
          <w:smallCaps w:val="0"/>
          <w:noProof w:val="0"/>
          <w:color w:val="212121"/>
          <w:sz w:val="24"/>
          <w:szCs w:val="24"/>
          <w:lang w:val="en-US"/>
        </w:rPr>
        <w:t xml:space="preserve">Indigenous language revitalization in the Americas </w:t>
      </w:r>
      <w:r w:rsidRPr="14E292BC" w:rsidR="67C0B431">
        <w:rPr>
          <w:rFonts w:ascii="Times New Roman" w:hAnsi="Times New Roman" w:eastAsia="Times New Roman" w:cs="Times New Roman"/>
          <w:b w:val="0"/>
          <w:bCs w:val="0"/>
          <w:i w:val="0"/>
          <w:iCs w:val="0"/>
          <w:caps w:val="0"/>
          <w:smallCaps w:val="0"/>
          <w:noProof w:val="0"/>
          <w:color w:val="212121"/>
          <w:sz w:val="24"/>
          <w:szCs w:val="24"/>
          <w:lang w:val="en-US"/>
        </w:rPr>
        <w:t xml:space="preserve">(pp. 247-266). </w:t>
      </w:r>
      <w:r>
        <w:tab/>
      </w:r>
      <w:r>
        <w:tab/>
      </w:r>
      <w:r w:rsidRPr="14E292BC" w:rsidR="67C0B431">
        <w:rPr>
          <w:rFonts w:ascii="Times New Roman" w:hAnsi="Times New Roman" w:eastAsia="Times New Roman" w:cs="Times New Roman"/>
          <w:b w:val="0"/>
          <w:bCs w:val="0"/>
          <w:i w:val="0"/>
          <w:iCs w:val="0"/>
          <w:caps w:val="0"/>
          <w:smallCaps w:val="0"/>
          <w:noProof w:val="0"/>
          <w:color w:val="212121"/>
          <w:sz w:val="24"/>
          <w:szCs w:val="24"/>
          <w:lang w:val="en-US"/>
        </w:rPr>
        <w:t>Routledge.</w:t>
      </w:r>
    </w:p>
    <w:p xmlns:wp14="http://schemas.microsoft.com/office/word/2010/wordml" w:rsidP="14E292BC" wp14:paraId="6B631A99" wp14:textId="71A25374">
      <w:pPr>
        <w:spacing w:before="158" w:line="259" w:lineRule="auto"/>
        <w:ind w:left="0" w:right="147" w:firstLine="0"/>
        <w:jc w:val="left"/>
        <w:rPr>
          <w:rFonts w:ascii="Times New Roman" w:hAnsi="Times New Roman" w:eastAsia="Times New Roman" w:cs="Times New Roman"/>
          <w:b w:val="0"/>
          <w:bCs w:val="0"/>
          <w:i w:val="0"/>
          <w:iCs w:val="0"/>
          <w:caps w:val="0"/>
          <w:smallCaps w:val="0"/>
          <w:noProof w:val="0"/>
          <w:color w:val="212121"/>
          <w:sz w:val="24"/>
          <w:szCs w:val="24"/>
          <w:lang w:val="en-US"/>
        </w:rPr>
      </w:pPr>
      <w:r w:rsidRPr="14E292BC" w:rsidR="67C0B431">
        <w:rPr>
          <w:rFonts w:ascii="Times New Roman" w:hAnsi="Times New Roman" w:eastAsia="Times New Roman" w:cs="Times New Roman"/>
          <w:b w:val="0"/>
          <w:bCs w:val="0"/>
          <w:i w:val="0"/>
          <w:iCs w:val="0"/>
          <w:caps w:val="0"/>
          <w:smallCaps w:val="0"/>
          <w:noProof w:val="0"/>
          <w:color w:val="212121"/>
          <w:sz w:val="24"/>
          <w:szCs w:val="24"/>
          <w:lang w:val="en-US"/>
        </w:rPr>
        <w:t>Mithun, M. (2011, May). Actualization patterns in grammaticalization: from clause to locative</w:t>
      </w:r>
      <w:r>
        <w:tab/>
      </w:r>
      <w:r w:rsidRPr="14E292BC" w:rsidR="67C0B431">
        <w:rPr>
          <w:rFonts w:ascii="Times New Roman" w:hAnsi="Times New Roman" w:eastAsia="Times New Roman" w:cs="Times New Roman"/>
          <w:b w:val="0"/>
          <w:bCs w:val="0"/>
          <w:i w:val="0"/>
          <w:iCs w:val="0"/>
          <w:caps w:val="0"/>
          <w:smallCaps w:val="0"/>
          <w:noProof w:val="0"/>
          <w:color w:val="212121"/>
          <w:sz w:val="24"/>
          <w:szCs w:val="24"/>
          <w:lang w:val="en-US"/>
        </w:rPr>
        <w:t xml:space="preserve">morphology in Northern Iroquoian. In </w:t>
      </w:r>
      <w:r w:rsidRPr="14E292BC" w:rsidR="67C0B431">
        <w:rPr>
          <w:rFonts w:ascii="Times New Roman" w:hAnsi="Times New Roman" w:eastAsia="Times New Roman" w:cs="Times New Roman"/>
          <w:b w:val="0"/>
          <w:bCs w:val="0"/>
          <w:i w:val="1"/>
          <w:iCs w:val="1"/>
          <w:caps w:val="0"/>
          <w:smallCaps w:val="0"/>
          <w:noProof w:val="0"/>
          <w:color w:val="212121"/>
          <w:sz w:val="24"/>
          <w:szCs w:val="24"/>
          <w:lang w:val="en-US"/>
        </w:rPr>
        <w:t xml:space="preserve">Actualization: Linguistic Change in Progress. </w:t>
      </w:r>
      <w:r>
        <w:tab/>
      </w:r>
      <w:r w:rsidRPr="14E292BC" w:rsidR="67C0B431">
        <w:rPr>
          <w:rFonts w:ascii="Times New Roman" w:hAnsi="Times New Roman" w:eastAsia="Times New Roman" w:cs="Times New Roman"/>
          <w:b w:val="0"/>
          <w:bCs w:val="0"/>
          <w:i w:val="1"/>
          <w:iCs w:val="1"/>
          <w:caps w:val="0"/>
          <w:smallCaps w:val="0"/>
          <w:noProof w:val="0"/>
          <w:color w:val="212121"/>
          <w:sz w:val="24"/>
          <w:szCs w:val="24"/>
          <w:lang w:val="en-US"/>
        </w:rPr>
        <w:t xml:space="preserve">Papers from a workshop held at the 14th International Conference on Historical </w:t>
      </w:r>
      <w:r>
        <w:tab/>
      </w:r>
      <w:r>
        <w:tab/>
      </w:r>
      <w:r w:rsidRPr="14E292BC" w:rsidR="67C0B431">
        <w:rPr>
          <w:rFonts w:ascii="Times New Roman" w:hAnsi="Times New Roman" w:eastAsia="Times New Roman" w:cs="Times New Roman"/>
          <w:b w:val="0"/>
          <w:bCs w:val="0"/>
          <w:i w:val="1"/>
          <w:iCs w:val="1"/>
          <w:caps w:val="0"/>
          <w:smallCaps w:val="0"/>
          <w:noProof w:val="0"/>
          <w:color w:val="212121"/>
          <w:sz w:val="24"/>
          <w:szCs w:val="24"/>
          <w:lang w:val="en-US"/>
        </w:rPr>
        <w:t xml:space="preserve">Linguistics, Vancouver, BC, 14 August 1999 </w:t>
      </w:r>
      <w:r w:rsidRPr="14E292BC" w:rsidR="67C0B431">
        <w:rPr>
          <w:rFonts w:ascii="Times New Roman" w:hAnsi="Times New Roman" w:eastAsia="Times New Roman" w:cs="Times New Roman"/>
          <w:b w:val="0"/>
          <w:bCs w:val="0"/>
          <w:i w:val="0"/>
          <w:iCs w:val="0"/>
          <w:caps w:val="0"/>
          <w:smallCaps w:val="0"/>
          <w:noProof w:val="0"/>
          <w:color w:val="212121"/>
          <w:sz w:val="24"/>
          <w:szCs w:val="24"/>
          <w:lang w:val="en-US"/>
        </w:rPr>
        <w:t xml:space="preserve">(pp. 143-168). John Benjamins Publishing </w:t>
      </w:r>
      <w:r>
        <w:tab/>
      </w:r>
      <w:r w:rsidRPr="14E292BC" w:rsidR="67C0B431">
        <w:rPr>
          <w:rFonts w:ascii="Times New Roman" w:hAnsi="Times New Roman" w:eastAsia="Times New Roman" w:cs="Times New Roman"/>
          <w:b w:val="0"/>
          <w:bCs w:val="0"/>
          <w:i w:val="0"/>
          <w:iCs w:val="0"/>
          <w:caps w:val="0"/>
          <w:smallCaps w:val="0"/>
          <w:noProof w:val="0"/>
          <w:color w:val="212121"/>
          <w:sz w:val="24"/>
          <w:szCs w:val="24"/>
          <w:lang w:val="en-US"/>
        </w:rPr>
        <w:t>Company.</w:t>
      </w:r>
    </w:p>
    <w:p xmlns:wp14="http://schemas.microsoft.com/office/word/2010/wordml" w:rsidP="14E292BC" wp14:paraId="37E7F824" wp14:textId="50D255C9">
      <w:pPr>
        <w:spacing w:before="158" w:line="259" w:lineRule="auto"/>
        <w:ind w:left="0" w:right="0" w:firstLine="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E292BC" w:rsidR="67C0B4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Mithun, M. (2013). What can revitalization work teach us about </w:t>
      </w:r>
      <w:r w:rsidRPr="14E292BC" w:rsidR="67C0B4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documentation?.</w:t>
      </w:r>
      <w:r w:rsidRPr="14E292BC" w:rsidR="67C0B4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E. Mihas, B.</w:t>
      </w:r>
      <w:r>
        <w:tab/>
      </w:r>
      <w:r w:rsidRPr="14E292BC" w:rsidR="67C0B4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Perley, G. Rei-Doval &amp; K. Wheatley (Ed.), </w:t>
      </w:r>
      <w:r w:rsidRPr="14E292BC" w:rsidR="67C0B43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Responses to Language Endangerment: In</w:t>
      </w:r>
      <w:r>
        <w:tab/>
      </w:r>
      <w:r w:rsidRPr="14E292BC" w:rsidR="67C0B43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honor of Mickey Noonan. New directions in language documentation and language </w:t>
      </w:r>
      <w:r>
        <w:tab/>
      </w:r>
      <w:r w:rsidRPr="14E292BC" w:rsidR="67C0B43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revitalization </w:t>
      </w:r>
      <w:r w:rsidRPr="14E292BC" w:rsidR="67C0B4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14E292BC" w:rsidR="67C0B4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pp</w:t>
      </w:r>
      <w:r w:rsidRPr="14E292BC" w:rsidR="67C0B4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21- 42). John Benjamins Publishing Company. </w:t>
      </w:r>
      <w:r>
        <w:tab/>
      </w:r>
      <w:r>
        <w:tab/>
      </w:r>
      <w:r>
        <w:tab/>
      </w:r>
      <w:r>
        <w:tab/>
      </w:r>
      <w:r w:rsidRPr="14E292BC" w:rsidR="67C0B431">
        <w:rPr>
          <w:rFonts w:ascii="Times" w:hAnsi="Times" w:eastAsia="Times" w:cs="Times"/>
          <w:noProof w:val="0"/>
          <w:lang w:val="en-US"/>
        </w:rPr>
        <w:t>https://doi.org/10.1075/slcs.142.02mit</w:t>
      </w:r>
    </w:p>
    <w:p xmlns:wp14="http://schemas.microsoft.com/office/word/2010/wordml" w:rsidP="14E292BC" wp14:paraId="38921FDF" wp14:textId="5B478E6A">
      <w:pPr>
        <w:spacing w:before="160" w:line="261" w:lineRule="auto"/>
        <w:ind w:left="0" w:right="147" w:firstLine="0"/>
        <w:jc w:val="left"/>
        <w:rPr>
          <w:rFonts w:ascii="Times New Roman" w:hAnsi="Times New Roman" w:eastAsia="Times New Roman" w:cs="Times New Roman"/>
          <w:b w:val="0"/>
          <w:bCs w:val="0"/>
          <w:i w:val="0"/>
          <w:iCs w:val="0"/>
          <w:caps w:val="0"/>
          <w:smallCaps w:val="0"/>
          <w:noProof w:val="0"/>
          <w:color w:val="212121"/>
          <w:sz w:val="24"/>
          <w:szCs w:val="24"/>
          <w:lang w:val="en-US"/>
        </w:rPr>
      </w:pPr>
      <w:r w:rsidRPr="14E292BC" w:rsidR="67C0B431">
        <w:rPr>
          <w:rFonts w:ascii="Times New Roman" w:hAnsi="Times New Roman" w:eastAsia="Times New Roman" w:cs="Times New Roman"/>
          <w:b w:val="0"/>
          <w:bCs w:val="0"/>
          <w:i w:val="0"/>
          <w:iCs w:val="0"/>
          <w:caps w:val="0"/>
          <w:smallCaps w:val="0"/>
          <w:noProof w:val="0"/>
          <w:color w:val="212121"/>
          <w:sz w:val="24"/>
          <w:szCs w:val="24"/>
          <w:lang w:val="en-US"/>
        </w:rPr>
        <w:t xml:space="preserve">Nettle, David. </w:t>
      </w:r>
      <w:r w:rsidRPr="14E292BC" w:rsidR="67C0B431">
        <w:rPr>
          <w:rFonts w:ascii="Times New Roman" w:hAnsi="Times New Roman" w:eastAsia="Times New Roman" w:cs="Times New Roman"/>
          <w:b w:val="0"/>
          <w:bCs w:val="0"/>
          <w:i w:val="1"/>
          <w:iCs w:val="1"/>
          <w:caps w:val="0"/>
          <w:smallCaps w:val="0"/>
          <w:noProof w:val="0"/>
          <w:color w:val="212121"/>
          <w:sz w:val="24"/>
          <w:szCs w:val="24"/>
          <w:lang w:val="en-US"/>
        </w:rPr>
        <w:t>Vanishing voices: The extinction of the world’s languages</w:t>
      </w:r>
      <w:r w:rsidRPr="14E292BC" w:rsidR="67C0B431">
        <w:rPr>
          <w:rFonts w:ascii="Times New Roman" w:hAnsi="Times New Roman" w:eastAsia="Times New Roman" w:cs="Times New Roman"/>
          <w:b w:val="0"/>
          <w:bCs w:val="0"/>
          <w:i w:val="0"/>
          <w:iCs w:val="0"/>
          <w:caps w:val="0"/>
          <w:smallCaps w:val="0"/>
          <w:noProof w:val="0"/>
          <w:color w:val="212121"/>
          <w:sz w:val="24"/>
          <w:szCs w:val="24"/>
          <w:lang w:val="en-US"/>
        </w:rPr>
        <w:t>. Oxford University</w:t>
      </w:r>
      <w:r>
        <w:tab/>
      </w:r>
      <w:r w:rsidRPr="14E292BC" w:rsidR="67C0B431">
        <w:rPr>
          <w:rFonts w:ascii="Times New Roman" w:hAnsi="Times New Roman" w:eastAsia="Times New Roman" w:cs="Times New Roman"/>
          <w:b w:val="0"/>
          <w:bCs w:val="0"/>
          <w:i w:val="0"/>
          <w:iCs w:val="0"/>
          <w:caps w:val="0"/>
          <w:smallCaps w:val="0"/>
          <w:noProof w:val="0"/>
          <w:color w:val="212121"/>
          <w:sz w:val="24"/>
          <w:szCs w:val="24"/>
          <w:lang w:val="en-US"/>
        </w:rPr>
        <w:t>Press, 2000.</w:t>
      </w:r>
    </w:p>
    <w:p xmlns:wp14="http://schemas.microsoft.com/office/word/2010/wordml" w:rsidP="14E292BC" wp14:paraId="48338F8D" wp14:textId="25EAC4DC">
      <w:pPr>
        <w:spacing w:before="154" w:line="259" w:lineRule="auto"/>
        <w:ind w:left="0" w:right="0" w:firstLine="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E292BC" w:rsidR="67C0B431">
        <w:rPr>
          <w:rFonts w:ascii="Times New Roman" w:hAnsi="Times New Roman" w:eastAsia="Times New Roman" w:cs="Times New Roman"/>
          <w:b w:val="0"/>
          <w:bCs w:val="0"/>
          <w:i w:val="0"/>
          <w:iCs w:val="0"/>
          <w:caps w:val="0"/>
          <w:smallCaps w:val="0"/>
          <w:noProof w:val="0"/>
          <w:color w:val="212121"/>
          <w:sz w:val="24"/>
          <w:szCs w:val="24"/>
          <w:lang w:val="en-US"/>
        </w:rPr>
        <w:t xml:space="preserve">Perley, Bernard C. (2021). </w:t>
      </w:r>
      <w:r w:rsidRPr="14E292BC" w:rsidR="67C0B431">
        <w:rPr>
          <w:rFonts w:ascii="Times New Roman" w:hAnsi="Times New Roman" w:eastAsia="Times New Roman" w:cs="Times New Roman"/>
          <w:b w:val="0"/>
          <w:bCs w:val="0"/>
          <w:i w:val="1"/>
          <w:iCs w:val="1"/>
          <w:caps w:val="0"/>
          <w:smallCaps w:val="0"/>
          <w:noProof w:val="0"/>
          <w:color w:val="212121"/>
          <w:sz w:val="24"/>
          <w:szCs w:val="24"/>
          <w:lang w:val="en-US"/>
        </w:rPr>
        <w:t>Defying Maliseet language death: Emergent vitalities of language,</w:t>
      </w:r>
      <w:r>
        <w:tab/>
      </w:r>
      <w:r w:rsidRPr="14E292BC" w:rsidR="67C0B431">
        <w:rPr>
          <w:rFonts w:ascii="Times New Roman" w:hAnsi="Times New Roman" w:eastAsia="Times New Roman" w:cs="Times New Roman"/>
          <w:b w:val="0"/>
          <w:bCs w:val="0"/>
          <w:i w:val="1"/>
          <w:iCs w:val="1"/>
          <w:caps w:val="0"/>
          <w:smallCaps w:val="0"/>
          <w:noProof w:val="0"/>
          <w:color w:val="212121"/>
          <w:sz w:val="24"/>
          <w:szCs w:val="24"/>
          <w:lang w:val="en-US"/>
        </w:rPr>
        <w:t>culture, and identity in eastern Canada</w:t>
      </w:r>
      <w:r w:rsidRPr="14E292BC" w:rsidR="67C0B431">
        <w:rPr>
          <w:rFonts w:ascii="Times New Roman" w:hAnsi="Times New Roman" w:eastAsia="Times New Roman" w:cs="Times New Roman"/>
          <w:b w:val="0"/>
          <w:bCs w:val="0"/>
          <w:i w:val="0"/>
          <w:iCs w:val="0"/>
          <w:caps w:val="0"/>
          <w:smallCaps w:val="0"/>
          <w:noProof w:val="0"/>
          <w:color w:val="212121"/>
          <w:sz w:val="24"/>
          <w:szCs w:val="24"/>
          <w:lang w:val="en-US"/>
        </w:rPr>
        <w:t>. U of Nebraska Press</w:t>
      </w:r>
      <w:r w:rsidRPr="14E292BC" w:rsidR="67C0B4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14E292BC" wp14:paraId="19926C05" wp14:textId="1F9AB2F9">
      <w:pPr>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E292BC" w:rsidR="67C0B4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Trudell, Tim. (2024, July). “Without our language, we die: Nebraska’s native tribes fight to</w:t>
      </w:r>
      <w:r>
        <w:tab/>
      </w:r>
      <w:r w:rsidRPr="14E292BC" w:rsidR="67C0B4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save their languages.” 1011Now.com. </w:t>
      </w:r>
      <w:r w:rsidRPr="14E292BC" w:rsidR="67C0B431">
        <w:rPr>
          <w:rFonts w:ascii="Times New Roman" w:hAnsi="Times New Roman" w:eastAsia="Times New Roman" w:cs="Times New Roman"/>
          <w:b w:val="0"/>
          <w:bCs w:val="0"/>
          <w:i w:val="0"/>
          <w:iCs w:val="0"/>
          <w:caps w:val="0"/>
          <w:smallCaps w:val="0"/>
          <w:strike w:val="0"/>
          <w:dstrike w:val="0"/>
          <w:noProof w:val="0"/>
          <w:sz w:val="24"/>
          <w:szCs w:val="24"/>
          <w:lang w:val="en-US"/>
        </w:rPr>
        <w:t>https://www.1011now.com/2024/07/05/without-</w:t>
      </w:r>
      <w:r>
        <w:tab/>
      </w:r>
      <w:r w:rsidRPr="14E292BC" w:rsidR="67C0B431">
        <w:rPr>
          <w:rFonts w:ascii="Times New Roman" w:hAnsi="Times New Roman" w:eastAsia="Times New Roman" w:cs="Times New Roman"/>
          <w:b w:val="0"/>
          <w:bCs w:val="0"/>
          <w:i w:val="0"/>
          <w:iCs w:val="0"/>
          <w:caps w:val="0"/>
          <w:smallCaps w:val="0"/>
          <w:strike w:val="0"/>
          <w:dstrike w:val="0"/>
          <w:noProof w:val="0"/>
          <w:sz w:val="24"/>
          <w:szCs w:val="24"/>
          <w:lang w:val="en-US"/>
        </w:rPr>
        <w:t>our-</w:t>
      </w:r>
      <w:r w:rsidRPr="14E292BC" w:rsidR="67C0B43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language-</w:t>
      </w:r>
      <w:r w:rsidRPr="14E292BC" w:rsidR="67C0B4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4E292BC" w:rsidR="67C0B4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we-die-</w:t>
      </w:r>
      <w:r w:rsidRPr="14E292BC" w:rsidR="67C0B4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nebraskas</w:t>
      </w:r>
      <w:r w:rsidRPr="14E292BC" w:rsidR="67C0B4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-native-tribes-fight-save-their-languages</w:t>
      </w:r>
    </w:p>
    <w:p xmlns:wp14="http://schemas.microsoft.com/office/word/2010/wordml" wp14:paraId="2C078E63" wp14:textId="4A13578F"/>
    <w:p w:rsidR="648E623F" w:rsidRDefault="648E623F" w14:paraId="59354466" w14:textId="1D54F41A"/>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479153"/>
    <w:rsid w:val="09479153"/>
    <w:rsid w:val="09DD0FA1"/>
    <w:rsid w:val="0CE5953A"/>
    <w:rsid w:val="10CAEC4E"/>
    <w:rsid w:val="13B38A00"/>
    <w:rsid w:val="14E292BC"/>
    <w:rsid w:val="156D5AF5"/>
    <w:rsid w:val="18B2E316"/>
    <w:rsid w:val="22C7632D"/>
    <w:rsid w:val="26D069E2"/>
    <w:rsid w:val="29EA4B9D"/>
    <w:rsid w:val="2A3697DA"/>
    <w:rsid w:val="2B8F9177"/>
    <w:rsid w:val="2D5EBF3D"/>
    <w:rsid w:val="2E0F6778"/>
    <w:rsid w:val="2E480AA4"/>
    <w:rsid w:val="305BE757"/>
    <w:rsid w:val="3466C0BC"/>
    <w:rsid w:val="35399188"/>
    <w:rsid w:val="37BFE7CC"/>
    <w:rsid w:val="38BE6562"/>
    <w:rsid w:val="3C02818B"/>
    <w:rsid w:val="43F4ABEE"/>
    <w:rsid w:val="4921C535"/>
    <w:rsid w:val="56E4F600"/>
    <w:rsid w:val="5CC7A4AC"/>
    <w:rsid w:val="5D0D6834"/>
    <w:rsid w:val="5D268AD0"/>
    <w:rsid w:val="5E421C57"/>
    <w:rsid w:val="5FA88ED3"/>
    <w:rsid w:val="602FE7E2"/>
    <w:rsid w:val="60E12DA1"/>
    <w:rsid w:val="63ED08C9"/>
    <w:rsid w:val="648E623F"/>
    <w:rsid w:val="65592E0B"/>
    <w:rsid w:val="676B390F"/>
    <w:rsid w:val="67C0B431"/>
    <w:rsid w:val="69EF952D"/>
    <w:rsid w:val="6A87FFA0"/>
    <w:rsid w:val="718CC6D2"/>
    <w:rsid w:val="78AC6C25"/>
    <w:rsid w:val="7DF3085D"/>
    <w:rsid w:val="7F01E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60EDF"/>
  <w15:chartTrackingRefBased/>
  <w15:docId w15:val="{6E9DE247-EB23-4D1A-BA33-245DE91906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648E623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apeterson71@unl.edu" TargetMode="External" Id="Rf790cd64fc7743b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2025-04-07T18:07:08.8318762Z</dcterms:created>
  <dcterms:modified xsi:type="dcterms:W3CDTF">2025-04-07T18:15:00.7045707Z</dcterms:modified>
  <dc:creator>Maggie Klemm</dc:creator>
  <lastModifiedBy>Maggie Klemm</lastModifiedBy>
</coreProperties>
</file>