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6791" w14:textId="79102253" w:rsidR="00DA5E98" w:rsidRDefault="00DA5E98" w:rsidP="00DA5E98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B01BBBE" wp14:editId="4A688D9E">
            <wp:extent cx="3745230" cy="619196"/>
            <wp:effectExtent l="0" t="0" r="7620" b="9525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29" cy="6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4F6C" w14:textId="7FBF2D87" w:rsidR="00DA5E98" w:rsidRDefault="00DA5E98" w:rsidP="00DD136D">
      <w:pPr>
        <w:spacing w:after="0" w:line="240" w:lineRule="auto"/>
        <w:rPr>
          <w:b/>
          <w:bCs/>
        </w:rPr>
      </w:pPr>
    </w:p>
    <w:p w14:paraId="644283AF" w14:textId="77777777" w:rsidR="006240D4" w:rsidRDefault="006240D4" w:rsidP="00DD136D">
      <w:pPr>
        <w:spacing w:after="0" w:line="240" w:lineRule="auto"/>
        <w:rPr>
          <w:b/>
          <w:bCs/>
        </w:rPr>
      </w:pPr>
    </w:p>
    <w:p w14:paraId="44B67E2F" w14:textId="77777777" w:rsidR="0060354B" w:rsidRPr="004E1727" w:rsidRDefault="00C92EB6" w:rsidP="0060354B">
      <w:pPr>
        <w:spacing w:after="0" w:line="240" w:lineRule="auto"/>
        <w:jc w:val="center"/>
        <w:rPr>
          <w:sz w:val="12"/>
          <w:szCs w:val="12"/>
        </w:rPr>
      </w:pPr>
      <w:r w:rsidRPr="008A2B9E">
        <w:rPr>
          <w:b/>
          <w:bCs/>
          <w:sz w:val="24"/>
          <w:szCs w:val="24"/>
        </w:rPr>
        <w:t xml:space="preserve">Healthy Cities Lab </w:t>
      </w:r>
      <w:r w:rsidR="0056210D" w:rsidRPr="008A2B9E">
        <w:rPr>
          <w:b/>
          <w:bCs/>
          <w:sz w:val="24"/>
          <w:szCs w:val="24"/>
        </w:rPr>
        <w:t>Postdoctoral Fellowship</w:t>
      </w:r>
      <w:r w:rsidR="0056210D" w:rsidRPr="008A2B9E">
        <w:rPr>
          <w:sz w:val="24"/>
          <w:szCs w:val="24"/>
        </w:rPr>
        <w:br/>
      </w:r>
    </w:p>
    <w:p w14:paraId="36614CD6" w14:textId="77777777" w:rsidR="00214F03" w:rsidRPr="00214F03" w:rsidRDefault="00214F03" w:rsidP="00214F03">
      <w:pPr>
        <w:spacing w:after="0" w:line="240" w:lineRule="auto"/>
        <w:jc w:val="center"/>
        <w:rPr>
          <w:b/>
          <w:bCs/>
        </w:rPr>
      </w:pPr>
      <w:r w:rsidRPr="00214F03">
        <w:rPr>
          <w:b/>
          <w:bCs/>
        </w:rPr>
        <w:t>Department of Environmental Health</w:t>
      </w:r>
    </w:p>
    <w:p w14:paraId="13CA791E" w14:textId="1D0DC575" w:rsidR="0060354B" w:rsidRPr="00214F03" w:rsidRDefault="00214F03" w:rsidP="00214F03">
      <w:pPr>
        <w:spacing w:after="0" w:line="240" w:lineRule="auto"/>
        <w:jc w:val="center"/>
        <w:rPr>
          <w:b/>
          <w:bCs/>
        </w:rPr>
      </w:pPr>
      <w:r w:rsidRPr="00214F03">
        <w:rPr>
          <w:b/>
          <w:bCs/>
        </w:rPr>
        <w:t>Harvard T</w:t>
      </w:r>
      <w:r w:rsidR="008A2B9E">
        <w:rPr>
          <w:b/>
          <w:bCs/>
        </w:rPr>
        <w:t>.</w:t>
      </w:r>
      <w:r w:rsidRPr="00214F03">
        <w:rPr>
          <w:b/>
          <w:bCs/>
        </w:rPr>
        <w:t>H</w:t>
      </w:r>
      <w:r w:rsidR="008A2B9E">
        <w:rPr>
          <w:b/>
          <w:bCs/>
        </w:rPr>
        <w:t>.</w:t>
      </w:r>
      <w:r w:rsidRPr="00214F03">
        <w:rPr>
          <w:b/>
          <w:bCs/>
        </w:rPr>
        <w:t xml:space="preserve"> Chan School of Public Health</w:t>
      </w:r>
    </w:p>
    <w:p w14:paraId="60217CD7" w14:textId="77777777" w:rsidR="006240D4" w:rsidRDefault="006240D4" w:rsidP="0060354B">
      <w:pPr>
        <w:spacing w:after="0" w:line="240" w:lineRule="auto"/>
      </w:pPr>
    </w:p>
    <w:p w14:paraId="2036AA60" w14:textId="17645614" w:rsidR="00430AE4" w:rsidRPr="00250316" w:rsidRDefault="0056210D" w:rsidP="0060354B">
      <w:pPr>
        <w:spacing w:after="0" w:line="240" w:lineRule="auto"/>
        <w:rPr>
          <w:color w:val="0000FF"/>
          <w:u w:val="single"/>
        </w:rPr>
      </w:pPr>
      <w:r>
        <w:br/>
      </w:r>
      <w:r w:rsidRPr="00AA791D">
        <w:rPr>
          <w:b/>
          <w:bCs/>
        </w:rPr>
        <w:t>Job Description</w:t>
      </w:r>
      <w:r w:rsidRPr="00AA791D">
        <w:rPr>
          <w:b/>
          <w:bCs/>
        </w:rPr>
        <w:br/>
      </w:r>
      <w:r w:rsidRPr="00DA5E98">
        <w:t>The Healthy Cities Lab (healthycitieslab.org) in the Department of Environmental Health, Harvard T</w:t>
      </w:r>
      <w:r w:rsidR="00DD136D" w:rsidRPr="00DA5E98">
        <w:t>.</w:t>
      </w:r>
      <w:r w:rsidRPr="00DA5E98">
        <w:t>H</w:t>
      </w:r>
      <w:r w:rsidR="00DD136D" w:rsidRPr="00DA5E98">
        <w:t>.</w:t>
      </w:r>
      <w:r w:rsidRPr="00DA5E98">
        <w:t xml:space="preserve"> Chan School of Public Health, </w:t>
      </w:r>
      <w:r w:rsidR="00D505E1" w:rsidRPr="00DA5E98">
        <w:t>is</w:t>
      </w:r>
      <w:r w:rsidRPr="00DA5E98">
        <w:t xml:space="preserve"> looking for an exceptional postdoctoral fellow</w:t>
      </w:r>
      <w:r w:rsidR="00D505E1" w:rsidRPr="00DA5E98">
        <w:t xml:space="preserve"> to join our team</w:t>
      </w:r>
      <w:r w:rsidRPr="00DA5E98">
        <w:t xml:space="preserve">. </w:t>
      </w:r>
      <w:r w:rsidRPr="00DA5E98">
        <w:br/>
      </w:r>
      <w:r w:rsidRPr="00DA5E98">
        <w:br/>
        <w:t xml:space="preserve">The postdoctoral fellow will be working under the guidance of Dr. Gary Adamkiewicz on several studies that examine indoor environmental exposures.  Our </w:t>
      </w:r>
      <w:r w:rsidR="001F24F5" w:rsidRPr="00DA5E98">
        <w:t>teams primary focus is on housing related health disparities with an emphasis on environmental exposure assessment. The Healthy Cities Lab</w:t>
      </w:r>
      <w:r w:rsidRPr="00DA5E98">
        <w:t xml:space="preserve"> is </w:t>
      </w:r>
      <w:r w:rsidR="00CD043B" w:rsidRPr="00DA5E98">
        <w:t xml:space="preserve">extensively </w:t>
      </w:r>
      <w:r w:rsidRPr="00DA5E98">
        <w:t xml:space="preserve">involved in the use of low-cost sensors to collect real-time environmental data, including </w:t>
      </w:r>
      <w:r w:rsidR="00115895" w:rsidRPr="00DA5E98">
        <w:t>PM2</w:t>
      </w:r>
      <w:r w:rsidR="00412DBD" w:rsidRPr="00DA5E98">
        <w:t>.</w:t>
      </w:r>
      <w:r w:rsidR="00115895" w:rsidRPr="00DA5E98">
        <w:t xml:space="preserve">5, nitrogen dioxide, carbon monoxide, temperature and relative humidity.  </w:t>
      </w:r>
      <w:r w:rsidR="00FB48DD" w:rsidRPr="00DA5E98">
        <w:t>We seek someone who is comfortable working with large, real-time data sets</w:t>
      </w:r>
      <w:r w:rsidR="002B3F2B" w:rsidRPr="00DA5E98">
        <w:t>.</w:t>
      </w:r>
      <w:r w:rsidR="002E2C13" w:rsidRPr="00DA5E98">
        <w:t xml:space="preserve">  </w:t>
      </w:r>
      <w:r w:rsidR="00DC550B" w:rsidRPr="00DA5E98">
        <w:t>We have several collaborations related to these data, and there would be opportun</w:t>
      </w:r>
      <w:r w:rsidR="00F76308" w:rsidRPr="00DA5E98">
        <w:t xml:space="preserve">ities to </w:t>
      </w:r>
      <w:r w:rsidRPr="00DA5E98">
        <w:t xml:space="preserve">lead analyses </w:t>
      </w:r>
      <w:r w:rsidR="00115895" w:rsidRPr="00DA5E98">
        <w:t xml:space="preserve">within these studies.  </w:t>
      </w:r>
      <w:r w:rsidR="00B33F75" w:rsidRPr="00DA5E98">
        <w:t>Additional</w:t>
      </w:r>
      <w:r w:rsidR="00904953" w:rsidRPr="00DA5E98">
        <w:t xml:space="preserve"> responsibilities include</w:t>
      </w:r>
      <w:r w:rsidR="00B33F75" w:rsidRPr="00DA5E98">
        <w:t xml:space="preserve"> </w:t>
      </w:r>
      <w:r w:rsidR="00904953" w:rsidRPr="00DA5E98">
        <w:t>grant proposal</w:t>
      </w:r>
      <w:r w:rsidR="00FD50F0" w:rsidRPr="00DA5E98">
        <w:t xml:space="preserve"> writing</w:t>
      </w:r>
      <w:r w:rsidR="00FA6A56" w:rsidRPr="00DA5E98">
        <w:t xml:space="preserve"> and</w:t>
      </w:r>
      <w:r w:rsidR="00FD50F0" w:rsidRPr="00DA5E98">
        <w:t xml:space="preserve"> mentoring other research team members</w:t>
      </w:r>
      <w:r w:rsidR="00FA6A56" w:rsidRPr="00DA5E98">
        <w:t>.</w:t>
      </w:r>
      <w:r w:rsidR="00904953" w:rsidRPr="00DA5E98">
        <w:t xml:space="preserve"> </w:t>
      </w:r>
      <w:r w:rsidRPr="00DA5E98">
        <w:br/>
      </w:r>
      <w:r w:rsidRPr="00DA5E98">
        <w:br/>
      </w:r>
      <w:r w:rsidRPr="00321024">
        <w:rPr>
          <w:b/>
          <w:bCs/>
        </w:rPr>
        <w:t>Training Opportunities</w:t>
      </w:r>
      <w:r w:rsidRPr="00321024">
        <w:rPr>
          <w:b/>
          <w:bCs/>
        </w:rPr>
        <w:br/>
      </w:r>
      <w:r w:rsidRPr="00DA5E98">
        <w:t xml:space="preserve">The postdoctoral fellow will work with a dedicated mentor in a supportive research environment, with supplemental mentorship from a broader mentoring team. Training in exposure assessment, data analysis, and manuscript and grant writing will be provided. </w:t>
      </w:r>
      <w:r w:rsidRPr="00DA5E98">
        <w:br/>
      </w:r>
      <w:r w:rsidRPr="00DA5E98">
        <w:br/>
      </w:r>
      <w:r w:rsidRPr="00DA5E98">
        <w:rPr>
          <w:b/>
          <w:bCs/>
        </w:rPr>
        <w:t>Qualifications</w:t>
      </w:r>
      <w:r w:rsidRPr="00DA5E98">
        <w:br/>
        <w:t xml:space="preserve">Candidates must have a PhD or equivalent doctoral degree in epidemiology, environmental health, </w:t>
      </w:r>
      <w:r w:rsidR="00115895" w:rsidRPr="00DA5E98">
        <w:t xml:space="preserve">data science </w:t>
      </w:r>
      <w:r w:rsidRPr="00DA5E98">
        <w:t>or related field. Programming and data management skills in SAS</w:t>
      </w:r>
      <w:r w:rsidR="001B7526" w:rsidRPr="00DA5E98">
        <w:t>,</w:t>
      </w:r>
      <w:r w:rsidRPr="00DA5E98">
        <w:t xml:space="preserve"> R, </w:t>
      </w:r>
      <w:r w:rsidR="001B7526" w:rsidRPr="00DA5E98">
        <w:t xml:space="preserve">and Python </w:t>
      </w:r>
      <w:r w:rsidRPr="00DA5E98">
        <w:t xml:space="preserve">as well as excellent writing skills are required. A history of prior work on </w:t>
      </w:r>
      <w:r w:rsidR="00C92EB6" w:rsidRPr="00DA5E98">
        <w:t>air pollution exposure studies</w:t>
      </w:r>
      <w:r w:rsidRPr="00DA5E98">
        <w:t xml:space="preserve"> and/or the application of novel statistical methods are desired.</w:t>
      </w:r>
      <w:r w:rsidRPr="00DA5E98">
        <w:br/>
      </w:r>
      <w:r w:rsidRPr="00DA5E98">
        <w:br/>
      </w:r>
      <w:r w:rsidRPr="0065531F">
        <w:rPr>
          <w:b/>
          <w:bCs/>
        </w:rPr>
        <w:t>To Apply</w:t>
      </w:r>
      <w:r w:rsidRPr="00DA5E98">
        <w:br/>
        <w:t xml:space="preserve">The start date is flexible between </w:t>
      </w:r>
      <w:r w:rsidR="00115895" w:rsidRPr="00DA5E98">
        <w:t xml:space="preserve">summer </w:t>
      </w:r>
      <w:r w:rsidRPr="00DA5E98">
        <w:t>and fall of 2022</w:t>
      </w:r>
      <w:r w:rsidR="00353A9D" w:rsidRPr="00DA5E98">
        <w:t>, with a preference for an ea</w:t>
      </w:r>
      <w:r w:rsidR="00B4682D" w:rsidRPr="00DA5E98">
        <w:t>rlier start</w:t>
      </w:r>
      <w:r w:rsidRPr="00DA5E98">
        <w:t xml:space="preserve">. To apply, please send a cover letter, curriculum vitae (CV), a writing sample, and the names of three professional references to Dr. </w:t>
      </w:r>
      <w:r w:rsidR="00115895" w:rsidRPr="00DA5E98">
        <w:t>Gary Adamkiewicz</w:t>
      </w:r>
      <w:r w:rsidRPr="00DA5E98">
        <w:t xml:space="preserve"> (</w:t>
      </w:r>
      <w:hyperlink r:id="rId5" w:history="1">
        <w:r w:rsidR="00D93004" w:rsidRPr="00DA5E98">
          <w:rPr>
            <w:rStyle w:val="Hyperlink"/>
            <w:color w:val="auto"/>
          </w:rPr>
          <w:t>gadamkie@hsph.harvard.edu</w:t>
        </w:r>
      </w:hyperlink>
      <w:r w:rsidR="004828EA" w:rsidRPr="00DA5E98">
        <w:t>; with a cc to</w:t>
      </w:r>
      <w:r w:rsidR="00250316" w:rsidRPr="00DA5E98">
        <w:t xml:space="preserve"> </w:t>
      </w:r>
      <w:r w:rsidR="0078433F" w:rsidRPr="00DA5E98">
        <w:t xml:space="preserve">Marty Alvarez </w:t>
      </w:r>
      <w:hyperlink r:id="rId6" w:history="1">
        <w:r w:rsidR="0078433F" w:rsidRPr="00DA5E98">
          <w:rPr>
            <w:rStyle w:val="Hyperlink"/>
            <w:color w:val="auto"/>
          </w:rPr>
          <w:t>malvarez@hsph.harvard.edu</w:t>
        </w:r>
      </w:hyperlink>
      <w:r w:rsidRPr="00DA5E98">
        <w:t xml:space="preserve">), referencing </w:t>
      </w:r>
      <w:r w:rsidR="00115895" w:rsidRPr="00DA5E98">
        <w:t xml:space="preserve">“Healthy Cities Lab </w:t>
      </w:r>
      <w:r w:rsidRPr="00DA5E98">
        <w:t>Postdoctoral Position</w:t>
      </w:r>
      <w:r w:rsidR="00115895" w:rsidRPr="00DA5E98">
        <w:t>”</w:t>
      </w:r>
      <w:r w:rsidRPr="00DA5E98">
        <w:t xml:space="preserve"> in the subject line. This is a </w:t>
      </w:r>
      <w:r w:rsidR="002567BD" w:rsidRPr="00DA5E98">
        <w:t xml:space="preserve">training </w:t>
      </w:r>
      <w:r w:rsidRPr="00DA5E98">
        <w:t xml:space="preserve">grant funded position, </w:t>
      </w:r>
      <w:r w:rsidR="00B4682D" w:rsidRPr="00DA5E98">
        <w:t xml:space="preserve">restricted to US Citizens or naturalized persons </w:t>
      </w:r>
      <w:r w:rsidRPr="00DA5E98">
        <w:t>with the potential for up to two years of guaranteed funding, pursuant to satisfactory progress. Additional years of funding may be possible on related projects.</w:t>
      </w:r>
      <w:r w:rsidRPr="00DA5E98">
        <w:br/>
      </w:r>
      <w:r w:rsidRPr="00DA5E98">
        <w:br/>
        <w:t>We are an equal opportunity employer</w:t>
      </w:r>
      <w:r w:rsidR="00DD136D" w:rsidRPr="00DA5E98">
        <w:t>,</w:t>
      </w:r>
      <w:r w:rsidRPr="00DA5E98">
        <w:t xml:space="preserve"> and all qualified applicants will receive consideration for employment without regard to race, color, religion, sex, national origin, disability status, protected veteran status, gender identity, sexual orientation, pregnancy and pregnancy-related condition or any other characteristic protected by law. Applications are particularly encouraged from members of historically underrepresented groups.</w:t>
      </w:r>
    </w:p>
    <w:p w14:paraId="6FF22369" w14:textId="1B78A033" w:rsidR="00C615CD" w:rsidRPr="00250316" w:rsidRDefault="00C615CD" w:rsidP="0060354B">
      <w:pPr>
        <w:rPr>
          <w:color w:val="0000FF"/>
          <w:u w:val="single"/>
        </w:rPr>
      </w:pPr>
    </w:p>
    <w:sectPr w:rsidR="00C615CD" w:rsidRPr="00250316" w:rsidSect="00DA5E9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0D"/>
    <w:rsid w:val="00083396"/>
    <w:rsid w:val="0009312C"/>
    <w:rsid w:val="00103604"/>
    <w:rsid w:val="00115895"/>
    <w:rsid w:val="001166B6"/>
    <w:rsid w:val="00126E9C"/>
    <w:rsid w:val="0014039D"/>
    <w:rsid w:val="001B7526"/>
    <w:rsid w:val="001F24F5"/>
    <w:rsid w:val="00214F03"/>
    <w:rsid w:val="0024217E"/>
    <w:rsid w:val="00250316"/>
    <w:rsid w:val="00256714"/>
    <w:rsid w:val="002567BD"/>
    <w:rsid w:val="002B3F2B"/>
    <w:rsid w:val="002E2C13"/>
    <w:rsid w:val="00321024"/>
    <w:rsid w:val="00332E35"/>
    <w:rsid w:val="00353A9D"/>
    <w:rsid w:val="00412DBD"/>
    <w:rsid w:val="00430AE4"/>
    <w:rsid w:val="004828EA"/>
    <w:rsid w:val="004E1727"/>
    <w:rsid w:val="004F6E47"/>
    <w:rsid w:val="0056210D"/>
    <w:rsid w:val="005C4DB9"/>
    <w:rsid w:val="0060354B"/>
    <w:rsid w:val="006240D4"/>
    <w:rsid w:val="0065531F"/>
    <w:rsid w:val="006B6E78"/>
    <w:rsid w:val="007162CD"/>
    <w:rsid w:val="0078433F"/>
    <w:rsid w:val="007B69B9"/>
    <w:rsid w:val="007F69D4"/>
    <w:rsid w:val="008A2B9E"/>
    <w:rsid w:val="00904953"/>
    <w:rsid w:val="009B3C65"/>
    <w:rsid w:val="009D765E"/>
    <w:rsid w:val="00AA791D"/>
    <w:rsid w:val="00AE704B"/>
    <w:rsid w:val="00B33F75"/>
    <w:rsid w:val="00B4682D"/>
    <w:rsid w:val="00BD0B01"/>
    <w:rsid w:val="00C41730"/>
    <w:rsid w:val="00C615CD"/>
    <w:rsid w:val="00C92EB6"/>
    <w:rsid w:val="00CA47B8"/>
    <w:rsid w:val="00CD043B"/>
    <w:rsid w:val="00D153C1"/>
    <w:rsid w:val="00D505E1"/>
    <w:rsid w:val="00D93004"/>
    <w:rsid w:val="00DA5E98"/>
    <w:rsid w:val="00DC550B"/>
    <w:rsid w:val="00DD136D"/>
    <w:rsid w:val="00E32173"/>
    <w:rsid w:val="00F13D22"/>
    <w:rsid w:val="00F30BF5"/>
    <w:rsid w:val="00F76308"/>
    <w:rsid w:val="00FA6A56"/>
    <w:rsid w:val="00FB48DD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25E9"/>
  <w15:chartTrackingRefBased/>
  <w15:docId w15:val="{632AB4F5-2E4D-48E2-979D-EF4BE84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varez@hsph.harvard.edu" TargetMode="External"/><Relationship Id="rId5" Type="http://schemas.openxmlformats.org/officeDocument/2006/relationships/hyperlink" Target="mailto:gadamkie@hsph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Alvarez, Marty M.</cp:lastModifiedBy>
  <cp:revision>13</cp:revision>
  <dcterms:created xsi:type="dcterms:W3CDTF">2022-05-05T00:00:00Z</dcterms:created>
  <dcterms:modified xsi:type="dcterms:W3CDTF">2022-05-05T00:04:00Z</dcterms:modified>
</cp:coreProperties>
</file>